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B92E6" w14:textId="22D06331" w:rsidR="008D34D3" w:rsidRPr="00EA0CB2" w:rsidRDefault="005E1AF8">
      <w:pPr>
        <w:rPr>
          <w:b/>
          <w:bCs/>
          <w:sz w:val="36"/>
          <w:szCs w:val="36"/>
        </w:rPr>
      </w:pPr>
      <w:r w:rsidRPr="00EA0CB2">
        <w:rPr>
          <w:b/>
          <w:bCs/>
          <w:sz w:val="36"/>
          <w:szCs w:val="36"/>
        </w:rPr>
        <w:t>SEED Therapeutics, Inc.</w:t>
      </w:r>
    </w:p>
    <w:p w14:paraId="7A59858F" w14:textId="72AC23FE" w:rsidR="005E1AF8" w:rsidRPr="00EA0CB2" w:rsidRDefault="005E1AF8">
      <w:pPr>
        <w:rPr>
          <w:sz w:val="22"/>
          <w:szCs w:val="22"/>
        </w:rPr>
      </w:pPr>
      <w:r w:rsidRPr="00EA0CB2">
        <w:rPr>
          <w:sz w:val="22"/>
          <w:szCs w:val="22"/>
        </w:rPr>
        <w:t>Category Application: Best Startup</w:t>
      </w:r>
    </w:p>
    <w:p w14:paraId="4DB6DD4F" w14:textId="77777777" w:rsidR="005E1AF8" w:rsidRPr="00EA0CB2" w:rsidRDefault="005E1AF8">
      <w:pPr>
        <w:rPr>
          <w:sz w:val="22"/>
          <w:szCs w:val="22"/>
        </w:rPr>
      </w:pPr>
    </w:p>
    <w:p w14:paraId="0460A70B" w14:textId="261E845A" w:rsidR="005E1AF8" w:rsidRPr="00EA0CB2" w:rsidRDefault="005E1AF8">
      <w:pPr>
        <w:rPr>
          <w:b/>
          <w:bCs/>
        </w:rPr>
      </w:pPr>
      <w:r w:rsidRPr="00EA0CB2">
        <w:rPr>
          <w:b/>
          <w:bCs/>
        </w:rPr>
        <w:t>Company Information</w:t>
      </w:r>
    </w:p>
    <w:p w14:paraId="23743132" w14:textId="480F5460" w:rsidR="005E1AF8" w:rsidRPr="00EA0CB2" w:rsidRDefault="005E1AF8" w:rsidP="005E1AF8">
      <w:pPr>
        <w:pStyle w:val="ListParagraph"/>
        <w:numPr>
          <w:ilvl w:val="0"/>
          <w:numId w:val="2"/>
        </w:numPr>
        <w:rPr>
          <w:b/>
          <w:bCs/>
          <w:sz w:val="22"/>
          <w:szCs w:val="22"/>
        </w:rPr>
      </w:pPr>
      <w:r w:rsidRPr="00EA0CB2">
        <w:rPr>
          <w:b/>
          <w:bCs/>
          <w:sz w:val="22"/>
          <w:szCs w:val="22"/>
        </w:rPr>
        <w:t xml:space="preserve">Company Name: </w:t>
      </w:r>
      <w:r w:rsidRPr="00EA0CB2">
        <w:rPr>
          <w:sz w:val="22"/>
          <w:szCs w:val="22"/>
        </w:rPr>
        <w:t>SEED Therapeutics</w:t>
      </w:r>
    </w:p>
    <w:p w14:paraId="0BF932FC" w14:textId="2520D524" w:rsidR="005E1AF8" w:rsidRPr="00EA0CB2" w:rsidRDefault="005E1AF8" w:rsidP="005E1AF8">
      <w:pPr>
        <w:pStyle w:val="ListParagraph"/>
        <w:numPr>
          <w:ilvl w:val="0"/>
          <w:numId w:val="2"/>
        </w:numPr>
        <w:rPr>
          <w:b/>
          <w:bCs/>
          <w:sz w:val="22"/>
          <w:szCs w:val="22"/>
        </w:rPr>
      </w:pPr>
      <w:r w:rsidRPr="00EA0CB2">
        <w:rPr>
          <w:b/>
          <w:bCs/>
          <w:sz w:val="22"/>
          <w:szCs w:val="22"/>
        </w:rPr>
        <w:t>Number of Employees:</w:t>
      </w:r>
      <w:r w:rsidRPr="00EA0CB2">
        <w:rPr>
          <w:sz w:val="22"/>
          <w:szCs w:val="22"/>
        </w:rPr>
        <w:t xml:space="preserve"> 11-50</w:t>
      </w:r>
    </w:p>
    <w:p w14:paraId="44E74DC2" w14:textId="30BC694A" w:rsidR="005E1AF8" w:rsidRPr="00EA0CB2" w:rsidRDefault="005E1AF8" w:rsidP="005E1AF8">
      <w:pPr>
        <w:pStyle w:val="ListParagraph"/>
        <w:numPr>
          <w:ilvl w:val="0"/>
          <w:numId w:val="2"/>
        </w:numPr>
        <w:rPr>
          <w:b/>
          <w:bCs/>
          <w:sz w:val="22"/>
          <w:szCs w:val="22"/>
        </w:rPr>
      </w:pPr>
      <w:r w:rsidRPr="00EA0CB2">
        <w:rPr>
          <w:b/>
          <w:bCs/>
          <w:sz w:val="22"/>
          <w:szCs w:val="22"/>
        </w:rPr>
        <w:t xml:space="preserve">Turnover and/or Funding: </w:t>
      </w:r>
      <w:r w:rsidR="00186005" w:rsidRPr="00EA0CB2">
        <w:rPr>
          <w:sz w:val="22"/>
          <w:szCs w:val="22"/>
        </w:rPr>
        <w:t>$53 mi</w:t>
      </w:r>
      <w:r w:rsidR="00E40D08">
        <w:rPr>
          <w:sz w:val="22"/>
          <w:szCs w:val="22"/>
        </w:rPr>
        <w:t>llion</w:t>
      </w:r>
      <w:r w:rsidR="00186005" w:rsidRPr="00EA0CB2">
        <w:rPr>
          <w:sz w:val="22"/>
          <w:szCs w:val="22"/>
        </w:rPr>
        <w:t xml:space="preserve"> raised through investment, upfronts, and milestones</w:t>
      </w:r>
    </w:p>
    <w:p w14:paraId="092AE6C4" w14:textId="27C00406" w:rsidR="005E1AF8" w:rsidRPr="00EA0CB2" w:rsidRDefault="005E1AF8" w:rsidP="005E1AF8">
      <w:pPr>
        <w:pStyle w:val="ListParagraph"/>
        <w:numPr>
          <w:ilvl w:val="0"/>
          <w:numId w:val="2"/>
        </w:numPr>
        <w:rPr>
          <w:b/>
          <w:bCs/>
          <w:sz w:val="22"/>
          <w:szCs w:val="22"/>
        </w:rPr>
      </w:pPr>
      <w:r w:rsidRPr="00EA0CB2">
        <w:rPr>
          <w:b/>
          <w:bCs/>
          <w:sz w:val="22"/>
          <w:szCs w:val="22"/>
        </w:rPr>
        <w:t xml:space="preserve">Sub-Category: </w:t>
      </w:r>
      <w:r w:rsidRPr="00EA0CB2">
        <w:rPr>
          <w:sz w:val="22"/>
          <w:szCs w:val="22"/>
        </w:rPr>
        <w:t>Biotechnology</w:t>
      </w:r>
    </w:p>
    <w:p w14:paraId="17416B4A" w14:textId="7F64B86D" w:rsidR="005E1AF8" w:rsidRPr="00EA0CB2" w:rsidRDefault="005E1AF8" w:rsidP="005E1AF8">
      <w:pPr>
        <w:pStyle w:val="ListParagraph"/>
        <w:numPr>
          <w:ilvl w:val="0"/>
          <w:numId w:val="2"/>
        </w:numPr>
        <w:rPr>
          <w:b/>
          <w:bCs/>
          <w:sz w:val="22"/>
          <w:szCs w:val="22"/>
        </w:rPr>
      </w:pPr>
      <w:r w:rsidRPr="00EA0CB2">
        <w:rPr>
          <w:b/>
          <w:bCs/>
          <w:sz w:val="22"/>
          <w:szCs w:val="22"/>
        </w:rPr>
        <w:t>Corporate Name:</w:t>
      </w:r>
      <w:r w:rsidRPr="00EA0CB2">
        <w:rPr>
          <w:sz w:val="22"/>
          <w:szCs w:val="22"/>
        </w:rPr>
        <w:t xml:space="preserve"> SEED Therapeutics, Inc.</w:t>
      </w:r>
    </w:p>
    <w:p w14:paraId="6F6C249D" w14:textId="4249F968" w:rsidR="005E1AF8" w:rsidRPr="00EA0CB2" w:rsidRDefault="005E1AF8" w:rsidP="005E1AF8">
      <w:pPr>
        <w:pStyle w:val="ListParagraph"/>
        <w:numPr>
          <w:ilvl w:val="0"/>
          <w:numId w:val="2"/>
        </w:numPr>
        <w:rPr>
          <w:b/>
          <w:bCs/>
          <w:sz w:val="22"/>
          <w:szCs w:val="22"/>
        </w:rPr>
      </w:pPr>
      <w:r w:rsidRPr="00EA0CB2">
        <w:rPr>
          <w:b/>
          <w:bCs/>
          <w:sz w:val="22"/>
          <w:szCs w:val="22"/>
        </w:rPr>
        <w:t>Therapeutic Areas:</w:t>
      </w:r>
      <w:r w:rsidRPr="00EA0CB2">
        <w:rPr>
          <w:sz w:val="22"/>
          <w:szCs w:val="22"/>
        </w:rPr>
        <w:t xml:space="preserve"> Oncology, Neurodegeneration, Immunology, and Virology</w:t>
      </w:r>
    </w:p>
    <w:p w14:paraId="140CCF40" w14:textId="77777777" w:rsidR="005E1AF8" w:rsidRPr="00EA0CB2" w:rsidRDefault="005E1AF8" w:rsidP="005E1AF8">
      <w:pPr>
        <w:rPr>
          <w:b/>
          <w:bCs/>
          <w:sz w:val="22"/>
          <w:szCs w:val="22"/>
        </w:rPr>
      </w:pPr>
    </w:p>
    <w:p w14:paraId="41EAAC16" w14:textId="53947148" w:rsidR="005E1AF8" w:rsidRPr="00EA0CB2" w:rsidRDefault="005E1AF8" w:rsidP="005E1AF8">
      <w:pPr>
        <w:rPr>
          <w:b/>
          <w:bCs/>
        </w:rPr>
      </w:pPr>
      <w:r w:rsidRPr="00EA0CB2">
        <w:rPr>
          <w:b/>
          <w:bCs/>
        </w:rPr>
        <w:t>Overview</w:t>
      </w:r>
      <w:r w:rsidR="00A73829">
        <w:rPr>
          <w:b/>
          <w:bCs/>
        </w:rPr>
        <w:t xml:space="preserve"> </w:t>
      </w:r>
    </w:p>
    <w:p w14:paraId="3568BC40" w14:textId="125A3A21" w:rsidR="00027118" w:rsidRDefault="00225222" w:rsidP="000D7C81">
      <w:pPr>
        <w:rPr>
          <w:sz w:val="22"/>
          <w:szCs w:val="22"/>
        </w:rPr>
      </w:pPr>
      <w:r w:rsidRPr="00EA0CB2">
        <w:rPr>
          <w:sz w:val="22"/>
          <w:szCs w:val="22"/>
        </w:rPr>
        <w:t>SEED Therapeutics is a clinical-</w:t>
      </w:r>
      <w:r w:rsidR="004938E3" w:rsidRPr="00EA0CB2">
        <w:rPr>
          <w:sz w:val="22"/>
          <w:szCs w:val="22"/>
        </w:rPr>
        <w:t>stage</w:t>
      </w:r>
      <w:r w:rsidRPr="00EA0CB2">
        <w:rPr>
          <w:sz w:val="22"/>
          <w:szCs w:val="22"/>
        </w:rPr>
        <w:t xml:space="preserve"> biotechnology company focused on developing </w:t>
      </w:r>
      <w:r w:rsidR="006B03E9">
        <w:rPr>
          <w:sz w:val="22"/>
          <w:szCs w:val="22"/>
        </w:rPr>
        <w:t>molecular glues</w:t>
      </w:r>
      <w:r w:rsidR="00DE0A20" w:rsidRPr="00EA0CB2">
        <w:rPr>
          <w:sz w:val="22"/>
          <w:szCs w:val="22"/>
        </w:rPr>
        <w:t xml:space="preserve"> </w:t>
      </w:r>
      <w:r w:rsidRPr="00EA0CB2">
        <w:rPr>
          <w:sz w:val="22"/>
          <w:szCs w:val="22"/>
        </w:rPr>
        <w:t xml:space="preserve">against undruggable targets </w:t>
      </w:r>
      <w:r w:rsidR="00587F5B">
        <w:rPr>
          <w:sz w:val="22"/>
          <w:szCs w:val="22"/>
        </w:rPr>
        <w:t>to improve human health</w:t>
      </w:r>
      <w:r w:rsidR="00447FA1">
        <w:rPr>
          <w:sz w:val="22"/>
          <w:szCs w:val="22"/>
        </w:rPr>
        <w:t>.</w:t>
      </w:r>
      <w:r w:rsidR="00587F5B">
        <w:rPr>
          <w:sz w:val="22"/>
          <w:szCs w:val="22"/>
        </w:rPr>
        <w:t xml:space="preserve"> </w:t>
      </w:r>
      <w:r w:rsidR="0029248B">
        <w:rPr>
          <w:sz w:val="22"/>
          <w:szCs w:val="22"/>
        </w:rPr>
        <w:t xml:space="preserve"> </w:t>
      </w:r>
      <w:r w:rsidR="006B03E9">
        <w:rPr>
          <w:sz w:val="22"/>
          <w:szCs w:val="22"/>
        </w:rPr>
        <w:t>Molecular glues</w:t>
      </w:r>
      <w:r w:rsidR="00171393" w:rsidRPr="00EA0CB2">
        <w:rPr>
          <w:sz w:val="22"/>
          <w:szCs w:val="22"/>
        </w:rPr>
        <w:t xml:space="preserve"> </w:t>
      </w:r>
      <w:r w:rsidR="0029248B">
        <w:rPr>
          <w:sz w:val="22"/>
          <w:szCs w:val="22"/>
        </w:rPr>
        <w:t>harness the power of the ubiquitin-proteasome system</w:t>
      </w:r>
      <w:r w:rsidR="005E38AD">
        <w:rPr>
          <w:sz w:val="22"/>
          <w:szCs w:val="22"/>
        </w:rPr>
        <w:t xml:space="preserve"> </w:t>
      </w:r>
      <w:r w:rsidR="0023634F">
        <w:rPr>
          <w:sz w:val="22"/>
          <w:szCs w:val="22"/>
        </w:rPr>
        <w:t xml:space="preserve">(UPS) </w:t>
      </w:r>
      <w:r w:rsidR="008B5A87">
        <w:rPr>
          <w:sz w:val="22"/>
          <w:szCs w:val="22"/>
        </w:rPr>
        <w:t xml:space="preserve">for target protein degradation (TPD) </w:t>
      </w:r>
      <w:r w:rsidR="005E38AD">
        <w:rPr>
          <w:sz w:val="22"/>
          <w:szCs w:val="22"/>
        </w:rPr>
        <w:t>found in all cells</w:t>
      </w:r>
      <w:r w:rsidR="000D7C81">
        <w:rPr>
          <w:sz w:val="22"/>
          <w:szCs w:val="22"/>
        </w:rPr>
        <w:t xml:space="preserve">.  </w:t>
      </w:r>
      <w:r w:rsidR="000655CD">
        <w:rPr>
          <w:sz w:val="22"/>
          <w:szCs w:val="22"/>
        </w:rPr>
        <w:t>SEED’s</w:t>
      </w:r>
      <w:r w:rsidR="000655CD" w:rsidRPr="00EA0CB2">
        <w:rPr>
          <w:sz w:val="22"/>
          <w:szCs w:val="22"/>
        </w:rPr>
        <w:t xml:space="preserve"> co-founders include TPD Nobel Prize laureate Dr. Avram Hershko, HHMI Investigator and University of Washington Professor Ning Zheng who coined the phrase “Molecular Glue”</w:t>
      </w:r>
      <w:r w:rsidR="000655CD">
        <w:rPr>
          <w:sz w:val="22"/>
          <w:szCs w:val="22"/>
        </w:rPr>
        <w:t xml:space="preserve"> for TPD</w:t>
      </w:r>
      <w:r w:rsidR="000655CD" w:rsidRPr="00EA0CB2">
        <w:rPr>
          <w:sz w:val="22"/>
          <w:szCs w:val="22"/>
        </w:rPr>
        <w:t xml:space="preserve">, HHMI Investigator and </w:t>
      </w:r>
      <w:r w:rsidR="000655CD">
        <w:rPr>
          <w:sz w:val="22"/>
          <w:szCs w:val="22"/>
        </w:rPr>
        <w:t xml:space="preserve">NYU School of Medicine </w:t>
      </w:r>
      <w:r w:rsidR="000655CD" w:rsidRPr="00EA0CB2">
        <w:rPr>
          <w:sz w:val="22"/>
          <w:szCs w:val="22"/>
        </w:rPr>
        <w:t>Chair of Department of Biochemistry and Pharmacology Prof</w:t>
      </w:r>
      <w:r w:rsidR="000655CD">
        <w:rPr>
          <w:sz w:val="22"/>
          <w:szCs w:val="22"/>
        </w:rPr>
        <w:t xml:space="preserve">essor </w:t>
      </w:r>
      <w:r w:rsidR="000655CD" w:rsidRPr="00EA0CB2">
        <w:rPr>
          <w:sz w:val="22"/>
          <w:szCs w:val="22"/>
        </w:rPr>
        <w:t xml:space="preserve">Michele Pagano who is an expert in </w:t>
      </w:r>
      <w:r w:rsidR="000655CD">
        <w:rPr>
          <w:sz w:val="22"/>
          <w:szCs w:val="22"/>
        </w:rPr>
        <w:t>UPS and cell biology</w:t>
      </w:r>
      <w:r w:rsidR="000655CD" w:rsidRPr="00EA0CB2">
        <w:rPr>
          <w:sz w:val="22"/>
          <w:szCs w:val="22"/>
        </w:rPr>
        <w:t>, and Dr. Lan Huang, CEO of SEED</w:t>
      </w:r>
      <w:r w:rsidR="000655CD">
        <w:rPr>
          <w:sz w:val="22"/>
          <w:szCs w:val="22"/>
        </w:rPr>
        <w:t xml:space="preserve"> and SEED’s parent NASDAQ company </w:t>
      </w:r>
      <w:proofErr w:type="spellStart"/>
      <w:r w:rsidR="000655CD">
        <w:rPr>
          <w:sz w:val="22"/>
          <w:szCs w:val="22"/>
        </w:rPr>
        <w:t>BeyondSpring</w:t>
      </w:r>
      <w:proofErr w:type="spellEnd"/>
      <w:r w:rsidR="000655CD">
        <w:rPr>
          <w:sz w:val="22"/>
          <w:szCs w:val="22"/>
        </w:rPr>
        <w:t>, and a pioneer in defining UPS protein structures</w:t>
      </w:r>
      <w:r w:rsidR="000655CD" w:rsidRPr="00EA0CB2">
        <w:rPr>
          <w:sz w:val="22"/>
          <w:szCs w:val="22"/>
        </w:rPr>
        <w:t xml:space="preserve">. </w:t>
      </w:r>
    </w:p>
    <w:p w14:paraId="6ED17947" w14:textId="469992DD" w:rsidR="009A1EA1" w:rsidRDefault="00DC671C" w:rsidP="004A5CB3">
      <w:pPr>
        <w:spacing w:after="0"/>
        <w:rPr>
          <w:sz w:val="22"/>
          <w:szCs w:val="22"/>
        </w:rPr>
      </w:pPr>
      <w:r w:rsidRPr="00EA0CB2">
        <w:rPr>
          <w:sz w:val="22"/>
          <w:szCs w:val="22"/>
        </w:rPr>
        <w:t xml:space="preserve">SEED </w:t>
      </w:r>
      <w:r>
        <w:rPr>
          <w:sz w:val="22"/>
          <w:szCs w:val="22"/>
        </w:rPr>
        <w:t>has been recognized as a global leader in the TPD field</w:t>
      </w:r>
      <w:r w:rsidRPr="00EA0CB2">
        <w:rPr>
          <w:sz w:val="22"/>
          <w:szCs w:val="22"/>
        </w:rPr>
        <w:t xml:space="preserve"> in </w:t>
      </w:r>
      <w:r>
        <w:rPr>
          <w:sz w:val="22"/>
          <w:szCs w:val="22"/>
        </w:rPr>
        <w:t>two</w:t>
      </w:r>
      <w:r w:rsidRPr="00EA0CB2">
        <w:rPr>
          <w:sz w:val="22"/>
          <w:szCs w:val="22"/>
        </w:rPr>
        <w:t xml:space="preserve"> </w:t>
      </w:r>
      <w:r>
        <w:rPr>
          <w:sz w:val="22"/>
          <w:szCs w:val="22"/>
        </w:rPr>
        <w:t xml:space="preserve">2024 </w:t>
      </w:r>
      <w:r w:rsidR="00D605BF">
        <w:rPr>
          <w:sz w:val="22"/>
          <w:szCs w:val="22"/>
        </w:rPr>
        <w:t>“</w:t>
      </w:r>
      <w:r w:rsidRPr="00EA0CB2">
        <w:rPr>
          <w:sz w:val="22"/>
          <w:szCs w:val="22"/>
        </w:rPr>
        <w:t>Nature</w:t>
      </w:r>
      <w:r w:rsidR="00D605BF">
        <w:rPr>
          <w:sz w:val="22"/>
          <w:szCs w:val="22"/>
        </w:rPr>
        <w:t>”</w:t>
      </w:r>
      <w:r w:rsidRPr="00EA0CB2">
        <w:rPr>
          <w:sz w:val="22"/>
          <w:szCs w:val="22"/>
        </w:rPr>
        <w:t xml:space="preserve"> review articles.</w:t>
      </w:r>
      <w:r w:rsidR="005D42AD">
        <w:rPr>
          <w:sz w:val="22"/>
          <w:szCs w:val="22"/>
        </w:rPr>
        <w:t xml:space="preserve"> </w:t>
      </w:r>
      <w:r w:rsidR="00F209C3">
        <w:rPr>
          <w:sz w:val="22"/>
          <w:szCs w:val="22"/>
        </w:rPr>
        <w:t>Its</w:t>
      </w:r>
      <w:r w:rsidR="00B643AA">
        <w:rPr>
          <w:sz w:val="22"/>
          <w:szCs w:val="22"/>
        </w:rPr>
        <w:t xml:space="preserve"> proprietary RITE3</w:t>
      </w:r>
      <m:oMath>
        <m:r>
          <w:rPr>
            <w:rFonts w:ascii="Cambria Math" w:hAnsi="Cambria Math"/>
            <w:sz w:val="22"/>
            <w:szCs w:val="22"/>
          </w:rPr>
          <m:t>™</m:t>
        </m:r>
      </m:oMath>
      <w:r w:rsidR="00B643AA">
        <w:rPr>
          <w:sz w:val="22"/>
          <w:szCs w:val="22"/>
        </w:rPr>
        <w:t xml:space="preserve"> platform</w:t>
      </w:r>
      <w:r w:rsidR="00031D98">
        <w:rPr>
          <w:sz w:val="22"/>
          <w:szCs w:val="22"/>
        </w:rPr>
        <w:t xml:space="preserve"> </w:t>
      </w:r>
      <w:r>
        <w:rPr>
          <w:sz w:val="22"/>
          <w:szCs w:val="22"/>
        </w:rPr>
        <w:t xml:space="preserve">was developed </w:t>
      </w:r>
      <w:r w:rsidR="002E4C59">
        <w:rPr>
          <w:sz w:val="22"/>
          <w:szCs w:val="22"/>
        </w:rPr>
        <w:t xml:space="preserve">to </w:t>
      </w:r>
      <w:r w:rsidR="00480A61">
        <w:rPr>
          <w:sz w:val="22"/>
          <w:szCs w:val="22"/>
        </w:rPr>
        <w:t xml:space="preserve">overcome the challenges in </w:t>
      </w:r>
      <w:r w:rsidR="002E4C59">
        <w:rPr>
          <w:sz w:val="22"/>
          <w:szCs w:val="22"/>
        </w:rPr>
        <w:t>molecular glue</w:t>
      </w:r>
      <w:r w:rsidR="00480A61">
        <w:rPr>
          <w:sz w:val="22"/>
          <w:szCs w:val="22"/>
        </w:rPr>
        <w:t xml:space="preserve"> discovery</w:t>
      </w:r>
      <w:r w:rsidR="00F209C3">
        <w:rPr>
          <w:sz w:val="22"/>
          <w:szCs w:val="22"/>
        </w:rPr>
        <w:t>.</w:t>
      </w:r>
      <w:r w:rsidR="002E4C59">
        <w:rPr>
          <w:sz w:val="22"/>
          <w:szCs w:val="22"/>
        </w:rPr>
        <w:t xml:space="preserve"> </w:t>
      </w:r>
      <w:r w:rsidR="00C15864">
        <w:rPr>
          <w:sz w:val="22"/>
          <w:szCs w:val="22"/>
        </w:rPr>
        <w:t>It</w:t>
      </w:r>
      <w:r w:rsidR="009C0248">
        <w:rPr>
          <w:sz w:val="22"/>
          <w:szCs w:val="22"/>
        </w:rPr>
        <w:t xml:space="preserve"> </w:t>
      </w:r>
      <w:r w:rsidR="00F209C3">
        <w:rPr>
          <w:sz w:val="22"/>
          <w:szCs w:val="22"/>
        </w:rPr>
        <w:t>use</w:t>
      </w:r>
      <w:r w:rsidR="00C15864">
        <w:rPr>
          <w:sz w:val="22"/>
          <w:szCs w:val="22"/>
        </w:rPr>
        <w:t>s</w:t>
      </w:r>
      <w:r w:rsidR="009C0248">
        <w:rPr>
          <w:sz w:val="22"/>
          <w:szCs w:val="22"/>
        </w:rPr>
        <w:t xml:space="preserve"> novel E3</w:t>
      </w:r>
      <w:r w:rsidR="00A75780">
        <w:rPr>
          <w:sz w:val="22"/>
          <w:szCs w:val="22"/>
        </w:rPr>
        <w:t xml:space="preserve"> ligases</w:t>
      </w:r>
      <w:r w:rsidR="00003C72">
        <w:rPr>
          <w:sz w:val="22"/>
          <w:szCs w:val="22"/>
        </w:rPr>
        <w:t xml:space="preserve"> (E3)</w:t>
      </w:r>
      <w:r w:rsidR="009C0248">
        <w:rPr>
          <w:sz w:val="22"/>
          <w:szCs w:val="22"/>
        </w:rPr>
        <w:t xml:space="preserve"> to detect </w:t>
      </w:r>
      <w:r w:rsidR="000F0459">
        <w:rPr>
          <w:sz w:val="22"/>
          <w:szCs w:val="22"/>
        </w:rPr>
        <w:t>unfolded or mutant proteins with no druggable pockets</w:t>
      </w:r>
      <w:r w:rsidR="00C76FB8">
        <w:rPr>
          <w:sz w:val="22"/>
          <w:szCs w:val="22"/>
        </w:rPr>
        <w:t>,</w:t>
      </w:r>
      <w:r w:rsidR="00A75780">
        <w:rPr>
          <w:sz w:val="22"/>
          <w:szCs w:val="22"/>
        </w:rPr>
        <w:t xml:space="preserve"> </w:t>
      </w:r>
      <w:r w:rsidR="00F82D9A">
        <w:rPr>
          <w:sz w:val="22"/>
          <w:szCs w:val="22"/>
        </w:rPr>
        <w:t xml:space="preserve">the 80% of </w:t>
      </w:r>
      <w:r w:rsidR="00480A61">
        <w:rPr>
          <w:sz w:val="22"/>
          <w:szCs w:val="22"/>
        </w:rPr>
        <w:t>disease-causing proteins</w:t>
      </w:r>
      <w:r w:rsidR="00C76FB8">
        <w:rPr>
          <w:sz w:val="22"/>
          <w:szCs w:val="22"/>
        </w:rPr>
        <w:t xml:space="preserve"> not targetable with </w:t>
      </w:r>
      <w:r w:rsidR="00003C72">
        <w:rPr>
          <w:sz w:val="22"/>
          <w:szCs w:val="22"/>
        </w:rPr>
        <w:t>traditional</w:t>
      </w:r>
      <w:r w:rsidR="00F82D9A">
        <w:rPr>
          <w:sz w:val="22"/>
          <w:szCs w:val="22"/>
        </w:rPr>
        <w:t xml:space="preserve"> methods</w:t>
      </w:r>
      <w:r w:rsidR="00480A61">
        <w:rPr>
          <w:sz w:val="22"/>
          <w:szCs w:val="22"/>
        </w:rPr>
        <w:t xml:space="preserve">. </w:t>
      </w:r>
      <w:r w:rsidR="000F0459">
        <w:rPr>
          <w:sz w:val="22"/>
          <w:szCs w:val="22"/>
        </w:rPr>
        <w:t>RITE3</w:t>
      </w:r>
      <m:oMath>
        <m:r>
          <w:rPr>
            <w:rFonts w:ascii="Cambria Math" w:hAnsi="Cambria Math"/>
            <w:sz w:val="22"/>
            <w:szCs w:val="22"/>
          </w:rPr>
          <m:t>™</m:t>
        </m:r>
      </m:oMath>
      <w:r w:rsidR="00225222" w:rsidRPr="00EA0CB2">
        <w:rPr>
          <w:sz w:val="22"/>
          <w:szCs w:val="22"/>
        </w:rPr>
        <w:t xml:space="preserve"> </w:t>
      </w:r>
      <w:r w:rsidR="003A2E61" w:rsidRPr="00EA0CB2">
        <w:rPr>
          <w:sz w:val="22"/>
          <w:szCs w:val="22"/>
        </w:rPr>
        <w:t xml:space="preserve">is a multidimensional platform including structural, biochemical and </w:t>
      </w:r>
      <w:r w:rsidR="000F605E">
        <w:rPr>
          <w:sz w:val="22"/>
          <w:szCs w:val="22"/>
        </w:rPr>
        <w:t>cell-based</w:t>
      </w:r>
      <w:r w:rsidR="0036641E" w:rsidRPr="00EA0CB2">
        <w:rPr>
          <w:sz w:val="22"/>
          <w:szCs w:val="22"/>
        </w:rPr>
        <w:t xml:space="preserve"> </w:t>
      </w:r>
      <w:r w:rsidR="00827DCE">
        <w:rPr>
          <w:sz w:val="22"/>
          <w:szCs w:val="22"/>
        </w:rPr>
        <w:t xml:space="preserve">methods to select </w:t>
      </w:r>
      <w:r w:rsidR="00686DAE">
        <w:rPr>
          <w:sz w:val="22"/>
          <w:szCs w:val="22"/>
        </w:rPr>
        <w:t>th</w:t>
      </w:r>
      <w:r w:rsidR="002E11D1">
        <w:rPr>
          <w:sz w:val="22"/>
          <w:szCs w:val="22"/>
        </w:rPr>
        <w:t>e</w:t>
      </w:r>
      <w:r w:rsidR="00686DAE">
        <w:rPr>
          <w:sz w:val="22"/>
          <w:szCs w:val="22"/>
        </w:rPr>
        <w:t xml:space="preserve"> </w:t>
      </w:r>
      <w:r w:rsidR="00225222" w:rsidRPr="00EA0CB2">
        <w:rPr>
          <w:sz w:val="22"/>
          <w:szCs w:val="22"/>
        </w:rPr>
        <w:t>E3</w:t>
      </w:r>
      <w:r w:rsidR="00827DCE">
        <w:rPr>
          <w:sz w:val="22"/>
          <w:szCs w:val="22"/>
        </w:rPr>
        <w:t>, from over 600</w:t>
      </w:r>
      <w:r w:rsidR="00E7416A">
        <w:rPr>
          <w:sz w:val="22"/>
          <w:szCs w:val="22"/>
        </w:rPr>
        <w:t xml:space="preserve"> E3s</w:t>
      </w:r>
      <w:r w:rsidR="005171B0">
        <w:rPr>
          <w:sz w:val="22"/>
          <w:szCs w:val="22"/>
        </w:rPr>
        <w:t xml:space="preserve"> </w:t>
      </w:r>
      <w:r w:rsidR="00827DCE">
        <w:rPr>
          <w:sz w:val="22"/>
          <w:szCs w:val="22"/>
        </w:rPr>
        <w:t>in the human genome</w:t>
      </w:r>
      <w:r w:rsidR="002E7B99">
        <w:rPr>
          <w:sz w:val="22"/>
          <w:szCs w:val="22"/>
        </w:rPr>
        <w:t xml:space="preserve"> </w:t>
      </w:r>
      <w:r w:rsidR="003F79E2">
        <w:rPr>
          <w:sz w:val="22"/>
          <w:szCs w:val="22"/>
        </w:rPr>
        <w:t>co</w:t>
      </w:r>
      <w:r w:rsidR="009A5322">
        <w:rPr>
          <w:sz w:val="22"/>
          <w:szCs w:val="22"/>
        </w:rPr>
        <w:t xml:space="preserve">mprised of </w:t>
      </w:r>
      <w:r w:rsidR="00CA7B9A">
        <w:rPr>
          <w:sz w:val="22"/>
          <w:szCs w:val="22"/>
        </w:rPr>
        <w:t>two</w:t>
      </w:r>
      <w:r w:rsidR="003F79E2">
        <w:rPr>
          <w:sz w:val="22"/>
          <w:szCs w:val="22"/>
        </w:rPr>
        <w:t xml:space="preserve"> structur</w:t>
      </w:r>
      <w:r w:rsidR="001E1E1F">
        <w:rPr>
          <w:sz w:val="22"/>
          <w:szCs w:val="22"/>
        </w:rPr>
        <w:t>al</w:t>
      </w:r>
      <w:r w:rsidR="003F79E2">
        <w:rPr>
          <w:sz w:val="22"/>
          <w:szCs w:val="22"/>
        </w:rPr>
        <w:t xml:space="preserve"> classes of HECT and RING Domain E3</w:t>
      </w:r>
      <w:r w:rsidR="00BB271D">
        <w:rPr>
          <w:sz w:val="22"/>
          <w:szCs w:val="22"/>
        </w:rPr>
        <w:t>s</w:t>
      </w:r>
      <w:r w:rsidR="00827DCE">
        <w:rPr>
          <w:sz w:val="22"/>
          <w:szCs w:val="22"/>
        </w:rPr>
        <w:t>,</w:t>
      </w:r>
      <w:r w:rsidR="00225222" w:rsidRPr="00EA0CB2">
        <w:rPr>
          <w:sz w:val="22"/>
          <w:szCs w:val="22"/>
        </w:rPr>
        <w:t xml:space="preserve"> </w:t>
      </w:r>
      <w:r w:rsidR="00827DCE">
        <w:rPr>
          <w:sz w:val="22"/>
          <w:szCs w:val="22"/>
        </w:rPr>
        <w:t>as the right one to target protein</w:t>
      </w:r>
      <w:r>
        <w:rPr>
          <w:sz w:val="22"/>
          <w:szCs w:val="22"/>
        </w:rPr>
        <w:t>s</w:t>
      </w:r>
      <w:r w:rsidR="009540A0">
        <w:rPr>
          <w:sz w:val="22"/>
          <w:szCs w:val="22"/>
        </w:rPr>
        <w:t xml:space="preserve"> for degradation</w:t>
      </w:r>
      <w:r w:rsidR="00225222" w:rsidRPr="00EA0CB2">
        <w:rPr>
          <w:sz w:val="22"/>
          <w:szCs w:val="22"/>
        </w:rPr>
        <w:t xml:space="preserve">. </w:t>
      </w:r>
      <w:r w:rsidR="003F79E2">
        <w:rPr>
          <w:sz w:val="22"/>
          <w:szCs w:val="22"/>
        </w:rPr>
        <w:t xml:space="preserve"> </w:t>
      </w:r>
      <w:r w:rsidR="00760830">
        <w:rPr>
          <w:sz w:val="22"/>
          <w:szCs w:val="22"/>
        </w:rPr>
        <w:t>SEED</w:t>
      </w:r>
      <w:r w:rsidR="003D52B1">
        <w:rPr>
          <w:sz w:val="22"/>
          <w:szCs w:val="22"/>
        </w:rPr>
        <w:t xml:space="preserve"> </w:t>
      </w:r>
      <w:r w:rsidR="00027118">
        <w:rPr>
          <w:sz w:val="22"/>
          <w:szCs w:val="22"/>
        </w:rPr>
        <w:t xml:space="preserve">has </w:t>
      </w:r>
      <w:r w:rsidR="00A24D2B" w:rsidRPr="00EA0CB2">
        <w:rPr>
          <w:sz w:val="22"/>
          <w:szCs w:val="22"/>
        </w:rPr>
        <w:t xml:space="preserve">developed a robust pipeline </w:t>
      </w:r>
      <w:r w:rsidR="00F141BC" w:rsidRPr="00027118">
        <w:rPr>
          <w:sz w:val="22"/>
          <w:szCs w:val="22"/>
        </w:rPr>
        <w:t>with</w:t>
      </w:r>
      <w:r w:rsidR="00027118">
        <w:rPr>
          <w:sz w:val="22"/>
          <w:szCs w:val="22"/>
        </w:rPr>
        <w:t xml:space="preserve"> 9 programs</w:t>
      </w:r>
      <w:r w:rsidR="00A73829">
        <w:rPr>
          <w:sz w:val="22"/>
          <w:szCs w:val="22"/>
        </w:rPr>
        <w:t xml:space="preserve"> using 6 Novel E3s</w:t>
      </w:r>
      <w:r w:rsidR="00027118">
        <w:rPr>
          <w:sz w:val="22"/>
          <w:szCs w:val="22"/>
        </w:rPr>
        <w:t xml:space="preserve"> in multiple indications, including Oncology, Neurodegeneration, Immunology, and Virology</w:t>
      </w:r>
      <w:r w:rsidR="009A1EA1">
        <w:rPr>
          <w:sz w:val="22"/>
          <w:szCs w:val="22"/>
        </w:rPr>
        <w:t xml:space="preserve">.   </w:t>
      </w:r>
      <w:r w:rsidR="004D7772">
        <w:rPr>
          <w:sz w:val="22"/>
          <w:szCs w:val="22"/>
        </w:rPr>
        <w:t>SEED’s technology is further validated with investment and R&amp;D partnerships from global pharma, including Eli Lilly and Eisai.</w:t>
      </w:r>
      <w:r w:rsidR="009A1EA1">
        <w:rPr>
          <w:sz w:val="22"/>
          <w:szCs w:val="22"/>
        </w:rPr>
        <w:t xml:space="preserve">  </w:t>
      </w:r>
    </w:p>
    <w:p w14:paraId="7C6B2463" w14:textId="77777777" w:rsidR="004A5CB3" w:rsidRPr="009A1EA1" w:rsidRDefault="004A5CB3" w:rsidP="004A5CB3">
      <w:pPr>
        <w:spacing w:after="0"/>
        <w:rPr>
          <w:sz w:val="22"/>
          <w:szCs w:val="22"/>
        </w:rPr>
      </w:pPr>
    </w:p>
    <w:p w14:paraId="0CC92F0E" w14:textId="77777777" w:rsidR="00136117" w:rsidRPr="00C95602" w:rsidRDefault="00136117" w:rsidP="00136117">
      <w:pPr>
        <w:rPr>
          <w:color w:val="215E99" w:themeColor="text2" w:themeTint="BF"/>
          <w:sz w:val="22"/>
          <w:szCs w:val="22"/>
          <w:u w:val="single"/>
        </w:rPr>
      </w:pPr>
      <w:r w:rsidRPr="00C95602">
        <w:rPr>
          <w:color w:val="215E99" w:themeColor="text2" w:themeTint="BF"/>
          <w:sz w:val="22"/>
          <w:szCs w:val="22"/>
          <w:u w:val="single"/>
        </w:rPr>
        <w:t>Current Impact:</w:t>
      </w:r>
    </w:p>
    <w:p w14:paraId="1139074F" w14:textId="4BD2BD01" w:rsidR="007E3195" w:rsidRPr="007E3195" w:rsidRDefault="007E3195" w:rsidP="0031536B">
      <w:pPr>
        <w:pStyle w:val="ListParagraph"/>
        <w:numPr>
          <w:ilvl w:val="0"/>
          <w:numId w:val="10"/>
        </w:numPr>
        <w:spacing w:after="120"/>
        <w:contextualSpacing w:val="0"/>
        <w:rPr>
          <w:sz w:val="22"/>
          <w:szCs w:val="22"/>
        </w:rPr>
      </w:pPr>
      <w:r w:rsidRPr="007E3195">
        <w:rPr>
          <w:sz w:val="22"/>
          <w:szCs w:val="22"/>
        </w:rPr>
        <w:t xml:space="preserve">While many TPD companies are applying established technologies and developing PROTACs (considered TPD1.0) with two well-characterized E3s, </w:t>
      </w:r>
      <w:proofErr w:type="spellStart"/>
      <w:r w:rsidRPr="007E3195">
        <w:rPr>
          <w:sz w:val="22"/>
          <w:szCs w:val="22"/>
        </w:rPr>
        <w:t>Cereblon</w:t>
      </w:r>
      <w:proofErr w:type="spellEnd"/>
      <w:r w:rsidRPr="007E3195">
        <w:rPr>
          <w:sz w:val="22"/>
          <w:szCs w:val="22"/>
        </w:rPr>
        <w:t xml:space="preserve">- or VHL-based, a </w:t>
      </w:r>
      <w:r w:rsidRPr="007E3195">
        <w:rPr>
          <w:i/>
          <w:iCs/>
          <w:sz w:val="22"/>
          <w:szCs w:val="22"/>
        </w:rPr>
        <w:lastRenderedPageBreak/>
        <w:t>Nature Biotechnology</w:t>
      </w:r>
      <w:r w:rsidRPr="007E3195">
        <w:rPr>
          <w:sz w:val="22"/>
          <w:szCs w:val="22"/>
        </w:rPr>
        <w:t xml:space="preserve"> </w:t>
      </w:r>
      <w:r>
        <w:rPr>
          <w:sz w:val="22"/>
          <w:szCs w:val="22"/>
        </w:rPr>
        <w:t xml:space="preserve">Review </w:t>
      </w:r>
      <w:r w:rsidRPr="007E3195">
        <w:rPr>
          <w:sz w:val="22"/>
          <w:szCs w:val="22"/>
        </w:rPr>
        <w:t>(2024) acknowledged SEED’s TPD2.0 approach, “</w:t>
      </w:r>
      <w:r w:rsidRPr="007E3195">
        <w:rPr>
          <w:i/>
          <w:iCs/>
          <w:sz w:val="22"/>
          <w:szCs w:val="22"/>
        </w:rPr>
        <w:t>SEED Therapeutics is amongst those who are nevertheless working to let other E3 ligases shine</w:t>
      </w:r>
      <w:r w:rsidRPr="007E3195">
        <w:rPr>
          <w:sz w:val="22"/>
          <w:szCs w:val="22"/>
        </w:rPr>
        <w:t>”.</w:t>
      </w:r>
    </w:p>
    <w:p w14:paraId="3CA1CE71" w14:textId="1ADC1CA8" w:rsidR="00F27908" w:rsidRPr="00A04C79" w:rsidRDefault="00F27908" w:rsidP="0031536B">
      <w:pPr>
        <w:pStyle w:val="ListParagraph"/>
        <w:numPr>
          <w:ilvl w:val="0"/>
          <w:numId w:val="10"/>
        </w:numPr>
        <w:spacing w:after="120"/>
        <w:contextualSpacing w:val="0"/>
        <w:rPr>
          <w:sz w:val="22"/>
          <w:szCs w:val="22"/>
        </w:rPr>
      </w:pPr>
      <w:r w:rsidRPr="00A04C79">
        <w:rPr>
          <w:sz w:val="22"/>
          <w:szCs w:val="22"/>
        </w:rPr>
        <w:t xml:space="preserve">SEED’s lead asset, ST-01156, </w:t>
      </w:r>
      <w:r w:rsidRPr="00A04C79">
        <w:rPr>
          <w:color w:val="000000"/>
          <w:sz w:val="22"/>
          <w:szCs w:val="22"/>
        </w:rPr>
        <w:t>a first-in-class</w:t>
      </w:r>
      <w:r w:rsidR="000623A0">
        <w:rPr>
          <w:color w:val="000000"/>
          <w:sz w:val="22"/>
          <w:szCs w:val="22"/>
        </w:rPr>
        <w:t>,</w:t>
      </w:r>
      <w:r w:rsidRPr="00A04C79">
        <w:rPr>
          <w:color w:val="000000"/>
          <w:sz w:val="22"/>
          <w:szCs w:val="22"/>
        </w:rPr>
        <w:t xml:space="preserve"> novel brain-penetrant degrader of</w:t>
      </w:r>
      <w:r w:rsidRPr="00A04C79">
        <w:rPr>
          <w:rStyle w:val="apple-converted-space"/>
          <w:color w:val="000000"/>
          <w:sz w:val="22"/>
          <w:szCs w:val="22"/>
        </w:rPr>
        <w:t> </w:t>
      </w:r>
      <w:r w:rsidRPr="00A04C79">
        <w:rPr>
          <w:rStyle w:val="Strong"/>
          <w:color w:val="000000"/>
          <w:sz w:val="22"/>
          <w:szCs w:val="22"/>
        </w:rPr>
        <w:t>RBM39</w:t>
      </w:r>
      <w:r w:rsidRPr="00A04C79">
        <w:rPr>
          <w:color w:val="000000"/>
          <w:sz w:val="22"/>
          <w:szCs w:val="22"/>
        </w:rPr>
        <w:t>, an RNA splicing factor overexpressed in multiple hard-to-treat cancers</w:t>
      </w:r>
      <w:r w:rsidR="00961CD7" w:rsidRPr="00A04C79">
        <w:rPr>
          <w:color w:val="000000"/>
          <w:sz w:val="22"/>
          <w:szCs w:val="22"/>
        </w:rPr>
        <w:t xml:space="preserve">, </w:t>
      </w:r>
      <w:r w:rsidR="00961CD7" w:rsidRPr="00BE49AC">
        <w:rPr>
          <w:b/>
          <w:bCs/>
          <w:color w:val="000000"/>
          <w:sz w:val="22"/>
          <w:szCs w:val="22"/>
        </w:rPr>
        <w:t>affecting over 1 million cancer patients globally</w:t>
      </w:r>
      <w:r w:rsidRPr="00A04C79">
        <w:rPr>
          <w:color w:val="000000"/>
          <w:sz w:val="22"/>
          <w:szCs w:val="22"/>
        </w:rPr>
        <w:t>. The initial indication,</w:t>
      </w:r>
      <w:r w:rsidRPr="00A04C79">
        <w:rPr>
          <w:rStyle w:val="Strong"/>
          <w:color w:val="000000"/>
          <w:sz w:val="22"/>
          <w:szCs w:val="22"/>
        </w:rPr>
        <w:t xml:space="preserve"> Ewing sarcoma</w:t>
      </w:r>
      <w:r w:rsidRPr="00A04C79">
        <w:rPr>
          <w:color w:val="000000"/>
          <w:sz w:val="22"/>
          <w:szCs w:val="22"/>
        </w:rPr>
        <w:t xml:space="preserve">, is a rare and aggressive pediatric tumor with </w:t>
      </w:r>
      <w:r w:rsidRPr="00D472F2">
        <w:rPr>
          <w:b/>
          <w:bCs/>
          <w:color w:val="000000"/>
          <w:sz w:val="22"/>
          <w:szCs w:val="22"/>
        </w:rPr>
        <w:t>no new approved therapies in over 30 years</w:t>
      </w:r>
      <w:r w:rsidRPr="00A04C79">
        <w:rPr>
          <w:color w:val="000000"/>
          <w:sz w:val="22"/>
          <w:szCs w:val="22"/>
        </w:rPr>
        <w:t>.</w:t>
      </w:r>
      <w:r w:rsidRPr="00A04C79">
        <w:rPr>
          <w:sz w:val="22"/>
          <w:szCs w:val="22"/>
        </w:rPr>
        <w:t xml:space="preserve"> </w:t>
      </w:r>
      <w:r w:rsidR="00D472F2">
        <w:rPr>
          <w:sz w:val="22"/>
          <w:szCs w:val="22"/>
        </w:rPr>
        <w:t>ST-01156</w:t>
      </w:r>
      <w:r w:rsidRPr="00A04C79">
        <w:rPr>
          <w:sz w:val="22"/>
          <w:szCs w:val="22"/>
        </w:rPr>
        <w:t xml:space="preserve"> </w:t>
      </w:r>
      <w:r w:rsidR="00BE49AC">
        <w:rPr>
          <w:sz w:val="22"/>
          <w:szCs w:val="22"/>
        </w:rPr>
        <w:t xml:space="preserve">demonstrated </w:t>
      </w:r>
      <w:r w:rsidR="00BE49AC" w:rsidRPr="00D472F2">
        <w:rPr>
          <w:b/>
          <w:bCs/>
          <w:sz w:val="22"/>
          <w:szCs w:val="22"/>
        </w:rPr>
        <w:t>total tumor regression</w:t>
      </w:r>
      <w:r w:rsidR="00BE49AC">
        <w:rPr>
          <w:sz w:val="22"/>
          <w:szCs w:val="22"/>
        </w:rPr>
        <w:t xml:space="preserve"> in Ewing sarcoma</w:t>
      </w:r>
      <w:r w:rsidR="000623A0">
        <w:rPr>
          <w:sz w:val="22"/>
          <w:szCs w:val="22"/>
        </w:rPr>
        <w:t xml:space="preserve"> models</w:t>
      </w:r>
      <w:r w:rsidR="004A5CB3">
        <w:rPr>
          <w:sz w:val="22"/>
          <w:szCs w:val="22"/>
        </w:rPr>
        <w:t>,</w:t>
      </w:r>
      <w:r w:rsidRPr="00A04C79">
        <w:rPr>
          <w:sz w:val="22"/>
          <w:szCs w:val="22"/>
        </w:rPr>
        <w:t xml:space="preserve"> which could be due to its precise target engagement to degrade RBM39, thereby eliminating EWS-FLI1 fusion protein, a driver gene fusion causing 90% of Ewing Sarcoma cases.</w:t>
      </w:r>
      <w:r w:rsidRPr="00425938">
        <w:rPr>
          <w:color w:val="000000"/>
          <w:sz w:val="22"/>
          <w:szCs w:val="22"/>
        </w:rPr>
        <w:t xml:space="preserve"> </w:t>
      </w:r>
      <w:r w:rsidR="000623A0">
        <w:rPr>
          <w:color w:val="000000"/>
          <w:sz w:val="22"/>
          <w:szCs w:val="22"/>
        </w:rPr>
        <w:t>A</w:t>
      </w:r>
      <w:r w:rsidR="00CA7B9A">
        <w:rPr>
          <w:color w:val="000000"/>
          <w:sz w:val="22"/>
          <w:szCs w:val="22"/>
        </w:rPr>
        <w:t>n</w:t>
      </w:r>
      <w:r w:rsidR="009267D6">
        <w:rPr>
          <w:color w:val="000000"/>
          <w:sz w:val="22"/>
          <w:szCs w:val="22"/>
        </w:rPr>
        <w:t xml:space="preserve"> IND for </w:t>
      </w:r>
      <w:r w:rsidR="00CA7B9A">
        <w:rPr>
          <w:color w:val="000000"/>
          <w:sz w:val="22"/>
          <w:szCs w:val="22"/>
        </w:rPr>
        <w:t>ST-0</w:t>
      </w:r>
      <w:r w:rsidR="009267D6">
        <w:rPr>
          <w:color w:val="000000"/>
          <w:sz w:val="22"/>
          <w:szCs w:val="22"/>
        </w:rPr>
        <w:t>1156</w:t>
      </w:r>
      <w:r w:rsidR="000623A0">
        <w:rPr>
          <w:color w:val="000000"/>
          <w:sz w:val="22"/>
          <w:szCs w:val="22"/>
        </w:rPr>
        <w:t xml:space="preserve"> was filed</w:t>
      </w:r>
      <w:r w:rsidR="009267D6">
        <w:rPr>
          <w:color w:val="000000"/>
          <w:sz w:val="22"/>
          <w:szCs w:val="22"/>
        </w:rPr>
        <w:t xml:space="preserve"> in July 2025 </w:t>
      </w:r>
      <w:r w:rsidR="009F6FB7">
        <w:rPr>
          <w:color w:val="000000"/>
          <w:sz w:val="22"/>
          <w:szCs w:val="22"/>
        </w:rPr>
        <w:t>and is</w:t>
      </w:r>
      <w:r w:rsidR="00A04C79">
        <w:rPr>
          <w:color w:val="000000"/>
          <w:sz w:val="22"/>
          <w:szCs w:val="22"/>
        </w:rPr>
        <w:t xml:space="preserve"> advanc</w:t>
      </w:r>
      <w:r w:rsidR="009F6FB7">
        <w:rPr>
          <w:color w:val="000000"/>
          <w:sz w:val="22"/>
          <w:szCs w:val="22"/>
        </w:rPr>
        <w:t>ing</w:t>
      </w:r>
      <w:r w:rsidR="00A04C79">
        <w:rPr>
          <w:color w:val="000000"/>
          <w:sz w:val="22"/>
          <w:szCs w:val="22"/>
        </w:rPr>
        <w:t xml:space="preserve"> into </w:t>
      </w:r>
      <w:r w:rsidR="000623A0">
        <w:rPr>
          <w:color w:val="000000"/>
          <w:sz w:val="22"/>
          <w:szCs w:val="22"/>
        </w:rPr>
        <w:t xml:space="preserve">the </w:t>
      </w:r>
      <w:r w:rsidR="00A04C79">
        <w:rPr>
          <w:color w:val="000000"/>
          <w:sz w:val="22"/>
          <w:szCs w:val="22"/>
        </w:rPr>
        <w:t>clinic with leading U</w:t>
      </w:r>
      <w:r w:rsidR="000623A0">
        <w:rPr>
          <w:color w:val="000000"/>
          <w:sz w:val="22"/>
          <w:szCs w:val="22"/>
        </w:rPr>
        <w:t>.</w:t>
      </w:r>
      <w:r w:rsidR="00A04C79">
        <w:rPr>
          <w:color w:val="000000"/>
          <w:sz w:val="22"/>
          <w:szCs w:val="22"/>
        </w:rPr>
        <w:t>S</w:t>
      </w:r>
      <w:r w:rsidR="000623A0">
        <w:rPr>
          <w:color w:val="000000"/>
          <w:sz w:val="22"/>
          <w:szCs w:val="22"/>
        </w:rPr>
        <w:t>.</w:t>
      </w:r>
      <w:r w:rsidR="00A04C79">
        <w:rPr>
          <w:color w:val="000000"/>
          <w:sz w:val="22"/>
          <w:szCs w:val="22"/>
        </w:rPr>
        <w:t xml:space="preserve"> institutions.  </w:t>
      </w:r>
      <w:r w:rsidR="00425938">
        <w:rPr>
          <w:sz w:val="22"/>
          <w:szCs w:val="22"/>
        </w:rPr>
        <w:t>A</w:t>
      </w:r>
      <w:r w:rsidR="00425938" w:rsidRPr="00425938">
        <w:rPr>
          <w:sz w:val="22"/>
          <w:szCs w:val="22"/>
        </w:rPr>
        <w:t xml:space="preserve">s stated in </w:t>
      </w:r>
      <w:r w:rsidR="00425938" w:rsidRPr="00425938">
        <w:rPr>
          <w:i/>
          <w:iCs/>
          <w:sz w:val="22"/>
          <w:szCs w:val="22"/>
        </w:rPr>
        <w:t>Nature Reviews Drug Discovery 2024</w:t>
      </w:r>
      <w:r w:rsidR="00425938" w:rsidRPr="00425938">
        <w:rPr>
          <w:sz w:val="22"/>
          <w:szCs w:val="22"/>
        </w:rPr>
        <w:t>, “</w:t>
      </w:r>
      <w:r w:rsidR="00425938" w:rsidRPr="00425938">
        <w:rPr>
          <w:i/>
          <w:iCs/>
          <w:sz w:val="22"/>
          <w:szCs w:val="22"/>
        </w:rPr>
        <w:t>Armed with a better understanding of RBM39 biology, SEED is set to advance an optimized RBM39 degrader into the clinic next year</w:t>
      </w:r>
      <w:r w:rsidR="00425938" w:rsidRPr="00425938">
        <w:rPr>
          <w:sz w:val="22"/>
          <w:szCs w:val="22"/>
        </w:rPr>
        <w:t xml:space="preserve">.”  </w:t>
      </w:r>
    </w:p>
    <w:p w14:paraId="6AEA8B75" w14:textId="1085DA4C" w:rsidR="001A4EA6" w:rsidRPr="00BE49AC" w:rsidRDefault="00BE49AC" w:rsidP="0031536B">
      <w:pPr>
        <w:pStyle w:val="ListParagraph"/>
        <w:numPr>
          <w:ilvl w:val="0"/>
          <w:numId w:val="3"/>
        </w:numPr>
        <w:spacing w:after="120"/>
        <w:contextualSpacing w:val="0"/>
        <w:rPr>
          <w:sz w:val="22"/>
          <w:szCs w:val="22"/>
        </w:rPr>
      </w:pPr>
      <w:r w:rsidRPr="000F6FA0">
        <w:rPr>
          <w:rFonts w:ascii="Aptos" w:hAnsi="Aptos"/>
          <w:sz w:val="22"/>
          <w:szCs w:val="22"/>
        </w:rPr>
        <w:t xml:space="preserve">SEED is </w:t>
      </w:r>
      <w:r w:rsidRPr="000F6FA0">
        <w:rPr>
          <w:rFonts w:ascii="Aptos" w:hAnsi="Aptos"/>
          <w:b/>
          <w:bCs/>
          <w:sz w:val="22"/>
          <w:szCs w:val="22"/>
        </w:rPr>
        <w:t>developing a</w:t>
      </w:r>
      <w:r w:rsidR="0060018B">
        <w:rPr>
          <w:rFonts w:ascii="Aptos" w:hAnsi="Aptos"/>
          <w:b/>
          <w:bCs/>
          <w:sz w:val="22"/>
          <w:szCs w:val="22"/>
        </w:rPr>
        <w:t>n oral</w:t>
      </w:r>
      <w:r w:rsidRPr="000F6FA0">
        <w:rPr>
          <w:rFonts w:ascii="Aptos" w:hAnsi="Aptos"/>
          <w:b/>
          <w:bCs/>
          <w:sz w:val="22"/>
          <w:szCs w:val="22"/>
        </w:rPr>
        <w:t xml:space="preserve"> Tau degrader for Alzheimer’s </w:t>
      </w:r>
      <w:r w:rsidRPr="00D472F2">
        <w:rPr>
          <w:rFonts w:ascii="Aptos" w:hAnsi="Aptos"/>
          <w:sz w:val="22"/>
          <w:szCs w:val="22"/>
        </w:rPr>
        <w:t xml:space="preserve">and related neurodegenerative diseases, which could reach </w:t>
      </w:r>
      <w:r w:rsidRPr="00B82C89">
        <w:rPr>
          <w:b/>
          <w:bCs/>
          <w:sz w:val="22"/>
          <w:szCs w:val="22"/>
        </w:rPr>
        <w:t>over 50 million patients worldwide.</w:t>
      </w:r>
    </w:p>
    <w:p w14:paraId="5FEAF8B3" w14:textId="77777777" w:rsidR="00C82341" w:rsidRDefault="00C82341" w:rsidP="00BE29C5">
      <w:pPr>
        <w:pBdr>
          <w:top w:val="nil"/>
          <w:left w:val="nil"/>
          <w:bottom w:val="nil"/>
          <w:right w:val="nil"/>
          <w:between w:val="nil"/>
        </w:pBdr>
        <w:spacing w:after="0" w:line="240" w:lineRule="auto"/>
        <w:rPr>
          <w:b/>
          <w:bCs/>
        </w:rPr>
      </w:pPr>
    </w:p>
    <w:p w14:paraId="70015964" w14:textId="1C1EAD4C" w:rsidR="009B341A" w:rsidRDefault="00416BA3" w:rsidP="00BE29C5">
      <w:pPr>
        <w:pBdr>
          <w:top w:val="nil"/>
          <w:left w:val="nil"/>
          <w:bottom w:val="nil"/>
          <w:right w:val="nil"/>
          <w:between w:val="nil"/>
        </w:pBdr>
        <w:spacing w:after="0" w:line="240" w:lineRule="auto"/>
        <w:rPr>
          <w:b/>
          <w:bCs/>
        </w:rPr>
      </w:pPr>
      <w:r w:rsidRPr="00EA0CB2">
        <w:rPr>
          <w:b/>
          <w:bCs/>
        </w:rPr>
        <w:t>Background</w:t>
      </w:r>
    </w:p>
    <w:p w14:paraId="4D93088F" w14:textId="77777777" w:rsidR="006900BC" w:rsidRDefault="006900BC" w:rsidP="00A7439E">
      <w:pPr>
        <w:spacing w:after="0" w:line="240" w:lineRule="auto"/>
        <w:rPr>
          <w:rFonts w:ascii="Aptos" w:hAnsi="Aptos"/>
          <w:color w:val="215E99" w:themeColor="text2" w:themeTint="BF"/>
          <w:sz w:val="22"/>
          <w:szCs w:val="22"/>
          <w:u w:val="single"/>
        </w:rPr>
      </w:pPr>
    </w:p>
    <w:p w14:paraId="1CBC2EAB" w14:textId="77777777" w:rsidR="006900BC" w:rsidRPr="00C95602" w:rsidRDefault="006900BC" w:rsidP="00142E9F">
      <w:pPr>
        <w:spacing w:after="0" w:line="240" w:lineRule="auto"/>
        <w:rPr>
          <w:rFonts w:ascii="Aptos" w:hAnsi="Aptos"/>
          <w:color w:val="215E99" w:themeColor="text2" w:themeTint="BF"/>
          <w:sz w:val="22"/>
          <w:szCs w:val="22"/>
          <w:u w:val="single"/>
        </w:rPr>
      </w:pPr>
      <w:r w:rsidRPr="00C95602">
        <w:rPr>
          <w:rFonts w:ascii="Aptos" w:hAnsi="Aptos"/>
          <w:color w:val="215E99" w:themeColor="text2" w:themeTint="BF"/>
          <w:sz w:val="22"/>
          <w:szCs w:val="22"/>
          <w:u w:val="single"/>
        </w:rPr>
        <w:t xml:space="preserve">World-class Founders, Management Team and Board </w:t>
      </w:r>
    </w:p>
    <w:p w14:paraId="7A570BFE" w14:textId="77777777" w:rsidR="006900BC" w:rsidRPr="00F96B25" w:rsidRDefault="006900BC" w:rsidP="00142E9F">
      <w:pPr>
        <w:spacing w:after="0" w:line="240" w:lineRule="auto"/>
        <w:rPr>
          <w:rFonts w:ascii="Aptos" w:hAnsi="Aptos"/>
          <w:b/>
          <w:bCs/>
          <w:color w:val="0F4761" w:themeColor="accent1" w:themeShade="BF"/>
          <w:sz w:val="22"/>
          <w:szCs w:val="22"/>
        </w:rPr>
      </w:pPr>
    </w:p>
    <w:p w14:paraId="7874001D" w14:textId="79452BCD" w:rsidR="006900BC" w:rsidRPr="00F96B25" w:rsidRDefault="006900BC" w:rsidP="0031536B">
      <w:pPr>
        <w:spacing w:after="120" w:line="240" w:lineRule="auto"/>
        <w:rPr>
          <w:rFonts w:ascii="Aptos" w:hAnsi="Aptos"/>
          <w:sz w:val="22"/>
          <w:szCs w:val="22"/>
        </w:rPr>
      </w:pPr>
      <w:r w:rsidRPr="000A7F7D">
        <w:rPr>
          <w:rFonts w:ascii="Aptos" w:hAnsi="Aptos"/>
          <w:b/>
          <w:bCs/>
          <w:sz w:val="22"/>
          <w:szCs w:val="22"/>
        </w:rPr>
        <w:t>SEED Therapeutics is built on a foundation of deep scientific vision and collaborative</w:t>
      </w:r>
      <w:r w:rsidR="004F3566">
        <w:rPr>
          <w:rFonts w:ascii="Aptos" w:hAnsi="Aptos"/>
          <w:b/>
          <w:bCs/>
          <w:sz w:val="22"/>
          <w:szCs w:val="22"/>
        </w:rPr>
        <w:t xml:space="preserve"> </w:t>
      </w:r>
      <w:r w:rsidRPr="000A7F7D">
        <w:rPr>
          <w:rFonts w:ascii="Aptos" w:hAnsi="Aptos"/>
          <w:b/>
          <w:bCs/>
          <w:sz w:val="22"/>
          <w:szCs w:val="22"/>
        </w:rPr>
        <w:t xml:space="preserve">execution. </w:t>
      </w:r>
      <w:r w:rsidR="002D43D0">
        <w:rPr>
          <w:rFonts w:ascii="Aptos" w:hAnsi="Aptos"/>
          <w:sz w:val="22"/>
          <w:szCs w:val="22"/>
        </w:rPr>
        <w:t>SEED</w:t>
      </w:r>
      <w:r w:rsidRPr="00F96B25">
        <w:rPr>
          <w:rFonts w:ascii="Aptos" w:hAnsi="Aptos"/>
          <w:sz w:val="22"/>
          <w:szCs w:val="22"/>
        </w:rPr>
        <w:t xml:space="preserve"> was founded </w:t>
      </w:r>
      <w:r>
        <w:rPr>
          <w:rFonts w:ascii="Aptos" w:hAnsi="Aptos"/>
          <w:sz w:val="22"/>
          <w:szCs w:val="22"/>
        </w:rPr>
        <w:t xml:space="preserve">in </w:t>
      </w:r>
      <w:r w:rsidR="002D43D0">
        <w:rPr>
          <w:rFonts w:ascii="Aptos" w:hAnsi="Aptos"/>
          <w:sz w:val="22"/>
          <w:szCs w:val="22"/>
        </w:rPr>
        <w:t xml:space="preserve">Nov. </w:t>
      </w:r>
      <w:r>
        <w:rPr>
          <w:rFonts w:ascii="Aptos" w:hAnsi="Aptos"/>
          <w:sz w:val="22"/>
          <w:szCs w:val="22"/>
        </w:rPr>
        <w:t xml:space="preserve">2020 </w:t>
      </w:r>
      <w:r w:rsidRPr="00F96B25">
        <w:rPr>
          <w:rFonts w:ascii="Aptos" w:hAnsi="Aptos"/>
          <w:sz w:val="22"/>
          <w:szCs w:val="22"/>
        </w:rPr>
        <w:t xml:space="preserve">by four of the most influential scientists in </w:t>
      </w:r>
      <w:r>
        <w:rPr>
          <w:rFonts w:ascii="Aptos" w:hAnsi="Aptos"/>
          <w:sz w:val="22"/>
          <w:szCs w:val="22"/>
        </w:rPr>
        <w:t>TPD:</w:t>
      </w:r>
    </w:p>
    <w:p w14:paraId="153547A8" w14:textId="2419791B" w:rsidR="006900BC" w:rsidRPr="00F96B25" w:rsidRDefault="006900BC" w:rsidP="0031536B">
      <w:pPr>
        <w:pStyle w:val="ListParagraph"/>
        <w:numPr>
          <w:ilvl w:val="0"/>
          <w:numId w:val="8"/>
        </w:numPr>
        <w:spacing w:after="120"/>
        <w:contextualSpacing w:val="0"/>
        <w:rPr>
          <w:rFonts w:ascii="Aptos" w:hAnsi="Aptos"/>
          <w:sz w:val="22"/>
          <w:szCs w:val="22"/>
        </w:rPr>
      </w:pPr>
      <w:r w:rsidRPr="00F96B25">
        <w:rPr>
          <w:rFonts w:ascii="Aptos" w:hAnsi="Aptos"/>
          <w:b/>
          <w:bCs/>
          <w:sz w:val="22"/>
          <w:szCs w:val="22"/>
        </w:rPr>
        <w:t>Dr. Avram Hershko</w:t>
      </w:r>
      <w:r w:rsidRPr="00F96B25">
        <w:rPr>
          <w:rFonts w:ascii="Aptos" w:hAnsi="Aptos"/>
          <w:sz w:val="22"/>
          <w:szCs w:val="22"/>
        </w:rPr>
        <w:t>, 2004 Nobel Laureate in Chemistry</w:t>
      </w:r>
      <w:r w:rsidR="00D73BE9">
        <w:rPr>
          <w:rFonts w:ascii="Aptos" w:hAnsi="Aptos"/>
          <w:sz w:val="22"/>
          <w:szCs w:val="22"/>
        </w:rPr>
        <w:t xml:space="preserve"> -</w:t>
      </w:r>
      <w:r w:rsidR="002D43D0">
        <w:rPr>
          <w:rFonts w:ascii="Aptos" w:hAnsi="Aptos"/>
          <w:sz w:val="22"/>
          <w:szCs w:val="22"/>
        </w:rPr>
        <w:t xml:space="preserve"> </w:t>
      </w:r>
      <w:r w:rsidRPr="00F96B25">
        <w:rPr>
          <w:rFonts w:ascii="Aptos" w:hAnsi="Aptos"/>
          <w:sz w:val="22"/>
          <w:szCs w:val="22"/>
        </w:rPr>
        <w:t xml:space="preserve">discovered the </w:t>
      </w:r>
      <w:r>
        <w:rPr>
          <w:rFonts w:ascii="Aptos" w:hAnsi="Aptos"/>
          <w:sz w:val="22"/>
          <w:szCs w:val="22"/>
        </w:rPr>
        <w:t>UPS</w:t>
      </w:r>
      <w:r w:rsidRPr="00F96B25">
        <w:rPr>
          <w:rFonts w:ascii="Aptos" w:hAnsi="Aptos"/>
          <w:sz w:val="22"/>
          <w:szCs w:val="22"/>
        </w:rPr>
        <w:t xml:space="preserve"> over 50 years </w:t>
      </w:r>
      <w:proofErr w:type="gramStart"/>
      <w:r w:rsidRPr="00F96B25">
        <w:rPr>
          <w:rFonts w:ascii="Aptos" w:hAnsi="Aptos"/>
          <w:sz w:val="22"/>
          <w:szCs w:val="22"/>
        </w:rPr>
        <w:t>ago;</w:t>
      </w:r>
      <w:proofErr w:type="gramEnd"/>
    </w:p>
    <w:p w14:paraId="380AB9E5" w14:textId="6DD79C6D" w:rsidR="006900BC" w:rsidRPr="00F96B25" w:rsidRDefault="006900BC" w:rsidP="0031536B">
      <w:pPr>
        <w:pStyle w:val="ListParagraph"/>
        <w:numPr>
          <w:ilvl w:val="0"/>
          <w:numId w:val="8"/>
        </w:numPr>
        <w:spacing w:after="120"/>
        <w:contextualSpacing w:val="0"/>
        <w:rPr>
          <w:rFonts w:ascii="Aptos" w:hAnsi="Aptos"/>
          <w:sz w:val="22"/>
          <w:szCs w:val="22"/>
        </w:rPr>
      </w:pPr>
      <w:r w:rsidRPr="00F96B25">
        <w:rPr>
          <w:rFonts w:ascii="Aptos" w:hAnsi="Aptos"/>
          <w:b/>
          <w:bCs/>
          <w:sz w:val="22"/>
          <w:szCs w:val="22"/>
        </w:rPr>
        <w:t>Dr. Ning Zheng</w:t>
      </w:r>
      <w:r w:rsidRPr="00F96B25">
        <w:rPr>
          <w:rFonts w:ascii="Aptos" w:hAnsi="Aptos"/>
          <w:sz w:val="22"/>
          <w:szCs w:val="22"/>
        </w:rPr>
        <w:t>, HHMI Investigator at the University of Washington</w:t>
      </w:r>
      <w:r w:rsidR="00D73BE9">
        <w:rPr>
          <w:rFonts w:ascii="Aptos" w:hAnsi="Aptos"/>
          <w:sz w:val="22"/>
          <w:szCs w:val="22"/>
        </w:rPr>
        <w:t xml:space="preserve"> - </w:t>
      </w:r>
      <w:r w:rsidRPr="00F96B25">
        <w:rPr>
          <w:rFonts w:ascii="Aptos" w:hAnsi="Aptos"/>
          <w:sz w:val="22"/>
          <w:szCs w:val="22"/>
        </w:rPr>
        <w:t xml:space="preserve">solved the first RING domain E3 ligase </w:t>
      </w:r>
      <w:r>
        <w:rPr>
          <w:rFonts w:ascii="Aptos" w:hAnsi="Aptos"/>
          <w:sz w:val="22"/>
          <w:szCs w:val="22"/>
        </w:rPr>
        <w:t xml:space="preserve">(2002) </w:t>
      </w:r>
      <w:r w:rsidRPr="00F96B25">
        <w:rPr>
          <w:rFonts w:ascii="Aptos" w:hAnsi="Aptos"/>
          <w:sz w:val="22"/>
          <w:szCs w:val="22"/>
        </w:rPr>
        <w:t>and coined the term “molecular glue”</w:t>
      </w:r>
      <w:r>
        <w:rPr>
          <w:rFonts w:ascii="Aptos" w:hAnsi="Aptos"/>
          <w:sz w:val="22"/>
          <w:szCs w:val="22"/>
        </w:rPr>
        <w:t xml:space="preserve"> (2007</w:t>
      </w:r>
      <w:proofErr w:type="gramStart"/>
      <w:r>
        <w:rPr>
          <w:rFonts w:ascii="Aptos" w:hAnsi="Aptos"/>
          <w:sz w:val="22"/>
          <w:szCs w:val="22"/>
        </w:rPr>
        <w:t>)</w:t>
      </w:r>
      <w:r w:rsidRPr="00F96B25">
        <w:rPr>
          <w:rFonts w:ascii="Aptos" w:hAnsi="Aptos"/>
          <w:sz w:val="22"/>
          <w:szCs w:val="22"/>
        </w:rPr>
        <w:t>;</w:t>
      </w:r>
      <w:proofErr w:type="gramEnd"/>
    </w:p>
    <w:p w14:paraId="0E8A5312" w14:textId="6A748851" w:rsidR="006900BC" w:rsidRPr="00F96B25" w:rsidRDefault="006900BC" w:rsidP="0031536B">
      <w:pPr>
        <w:pStyle w:val="ListParagraph"/>
        <w:numPr>
          <w:ilvl w:val="0"/>
          <w:numId w:val="8"/>
        </w:numPr>
        <w:spacing w:after="120"/>
        <w:contextualSpacing w:val="0"/>
        <w:rPr>
          <w:rFonts w:ascii="Aptos" w:hAnsi="Aptos"/>
          <w:sz w:val="22"/>
          <w:szCs w:val="22"/>
        </w:rPr>
      </w:pPr>
      <w:r w:rsidRPr="00F96B25">
        <w:rPr>
          <w:rFonts w:ascii="Aptos" w:hAnsi="Aptos"/>
          <w:b/>
          <w:bCs/>
          <w:sz w:val="22"/>
          <w:szCs w:val="22"/>
        </w:rPr>
        <w:t>Dr. Michele Pagano</w:t>
      </w:r>
      <w:r w:rsidRPr="00F96B25">
        <w:rPr>
          <w:rFonts w:ascii="Aptos" w:hAnsi="Aptos"/>
          <w:sz w:val="22"/>
          <w:szCs w:val="22"/>
        </w:rPr>
        <w:t xml:space="preserve">, HHMI Investigator and Chair of Biochemistry </w:t>
      </w:r>
      <w:proofErr w:type="spellStart"/>
      <w:r w:rsidR="002D43D0">
        <w:rPr>
          <w:rFonts w:ascii="Aptos" w:hAnsi="Aptos"/>
          <w:sz w:val="22"/>
          <w:szCs w:val="22"/>
        </w:rPr>
        <w:t>Dept</w:t>
      </w:r>
      <w:r w:rsidR="00CA7B9A">
        <w:rPr>
          <w:rFonts w:ascii="Aptos" w:hAnsi="Aptos"/>
          <w:sz w:val="22"/>
          <w:szCs w:val="22"/>
        </w:rPr>
        <w:t>artment</w:t>
      </w:r>
      <w:proofErr w:type="spellEnd"/>
      <w:r w:rsidR="002D43D0">
        <w:rPr>
          <w:rFonts w:ascii="Aptos" w:hAnsi="Aptos"/>
          <w:sz w:val="22"/>
          <w:szCs w:val="22"/>
        </w:rPr>
        <w:t xml:space="preserve"> </w:t>
      </w:r>
      <w:r w:rsidRPr="00F96B25">
        <w:rPr>
          <w:rFonts w:ascii="Aptos" w:hAnsi="Aptos"/>
          <w:sz w:val="22"/>
          <w:szCs w:val="22"/>
        </w:rPr>
        <w:t>at NYU</w:t>
      </w:r>
      <w:r>
        <w:rPr>
          <w:rFonts w:ascii="Aptos" w:hAnsi="Aptos"/>
          <w:sz w:val="22"/>
          <w:szCs w:val="22"/>
        </w:rPr>
        <w:t xml:space="preserve"> </w:t>
      </w:r>
      <w:r w:rsidRPr="00F96B25">
        <w:rPr>
          <w:rFonts w:ascii="Aptos" w:hAnsi="Aptos"/>
          <w:sz w:val="22"/>
          <w:szCs w:val="22"/>
        </w:rPr>
        <w:t>Medic</w:t>
      </w:r>
      <w:r w:rsidR="00D73BE9">
        <w:rPr>
          <w:rFonts w:ascii="Aptos" w:hAnsi="Aptos"/>
          <w:sz w:val="22"/>
          <w:szCs w:val="22"/>
        </w:rPr>
        <w:t xml:space="preserve">al School - </w:t>
      </w:r>
      <w:r w:rsidRPr="00F96B25">
        <w:rPr>
          <w:rFonts w:ascii="Aptos" w:hAnsi="Aptos"/>
          <w:sz w:val="22"/>
          <w:szCs w:val="22"/>
        </w:rPr>
        <w:t>defined key SCF ubiquitin ligase mechanisms</w:t>
      </w:r>
      <w:r>
        <w:rPr>
          <w:rFonts w:ascii="Aptos" w:hAnsi="Aptos"/>
          <w:sz w:val="22"/>
          <w:szCs w:val="22"/>
        </w:rPr>
        <w:t xml:space="preserve"> and ubiquitin biology (since 1995</w:t>
      </w:r>
      <w:proofErr w:type="gramStart"/>
      <w:r>
        <w:rPr>
          <w:rFonts w:ascii="Aptos" w:hAnsi="Aptos"/>
          <w:sz w:val="22"/>
          <w:szCs w:val="22"/>
        </w:rPr>
        <w:t>)</w:t>
      </w:r>
      <w:r w:rsidRPr="00F96B25">
        <w:rPr>
          <w:rFonts w:ascii="Aptos" w:hAnsi="Aptos"/>
          <w:sz w:val="22"/>
          <w:szCs w:val="22"/>
        </w:rPr>
        <w:t>;</w:t>
      </w:r>
      <w:proofErr w:type="gramEnd"/>
    </w:p>
    <w:p w14:paraId="6BA19AF3" w14:textId="404A6E7A" w:rsidR="006900BC" w:rsidRPr="00F96B25" w:rsidRDefault="006900BC" w:rsidP="0031536B">
      <w:pPr>
        <w:pStyle w:val="ListParagraph"/>
        <w:numPr>
          <w:ilvl w:val="0"/>
          <w:numId w:val="8"/>
        </w:numPr>
        <w:spacing w:after="120"/>
        <w:contextualSpacing w:val="0"/>
        <w:rPr>
          <w:rFonts w:ascii="Aptos" w:hAnsi="Aptos"/>
          <w:sz w:val="22"/>
          <w:szCs w:val="22"/>
        </w:rPr>
      </w:pPr>
      <w:r w:rsidRPr="00F96B25">
        <w:rPr>
          <w:rFonts w:ascii="Aptos" w:hAnsi="Aptos"/>
          <w:b/>
          <w:bCs/>
          <w:sz w:val="22"/>
          <w:szCs w:val="22"/>
        </w:rPr>
        <w:t>Dr. Lan Huang</w:t>
      </w:r>
      <w:r w:rsidRPr="00F96B25">
        <w:rPr>
          <w:rFonts w:ascii="Aptos" w:hAnsi="Aptos"/>
          <w:sz w:val="22"/>
          <w:szCs w:val="22"/>
        </w:rPr>
        <w:t>, Chairman, CEO</w:t>
      </w:r>
      <w:r w:rsidR="00D73BE9">
        <w:rPr>
          <w:rFonts w:ascii="Aptos" w:hAnsi="Aptos"/>
          <w:sz w:val="22"/>
          <w:szCs w:val="22"/>
        </w:rPr>
        <w:t xml:space="preserve"> - </w:t>
      </w:r>
      <w:r w:rsidRPr="00F96B25">
        <w:rPr>
          <w:rFonts w:ascii="Aptos" w:hAnsi="Aptos"/>
          <w:sz w:val="22"/>
          <w:szCs w:val="22"/>
        </w:rPr>
        <w:t xml:space="preserve">solved the first </w:t>
      </w:r>
      <w:r w:rsidR="00E162F1">
        <w:rPr>
          <w:rFonts w:ascii="Aptos" w:hAnsi="Aptos"/>
          <w:sz w:val="22"/>
          <w:szCs w:val="22"/>
        </w:rPr>
        <w:t xml:space="preserve">HECT </w:t>
      </w:r>
      <w:r w:rsidRPr="00F96B25">
        <w:rPr>
          <w:rFonts w:ascii="Aptos" w:hAnsi="Aptos"/>
          <w:sz w:val="22"/>
          <w:szCs w:val="22"/>
        </w:rPr>
        <w:t>E3 ligase structure (</w:t>
      </w:r>
      <w:r>
        <w:rPr>
          <w:rFonts w:ascii="Aptos" w:hAnsi="Aptos"/>
          <w:sz w:val="22"/>
          <w:szCs w:val="22"/>
        </w:rPr>
        <w:t>1999</w:t>
      </w:r>
      <w:r w:rsidRPr="00F96B25">
        <w:rPr>
          <w:rFonts w:ascii="Aptos" w:hAnsi="Aptos"/>
          <w:sz w:val="22"/>
          <w:szCs w:val="22"/>
        </w:rPr>
        <w:t>) and integrates structural insight with therapeutic development</w:t>
      </w:r>
      <w:r w:rsidR="008161FD">
        <w:rPr>
          <w:rFonts w:ascii="Aptos" w:hAnsi="Aptos"/>
          <w:sz w:val="22"/>
          <w:szCs w:val="22"/>
        </w:rPr>
        <w:t xml:space="preserve">; a </w:t>
      </w:r>
      <w:r>
        <w:rPr>
          <w:rFonts w:ascii="Aptos" w:hAnsi="Aptos"/>
          <w:sz w:val="22"/>
          <w:szCs w:val="22"/>
        </w:rPr>
        <w:t>serial biotech entrepren</w:t>
      </w:r>
      <w:r w:rsidR="0043411C">
        <w:rPr>
          <w:rFonts w:ascii="Aptos" w:hAnsi="Aptos"/>
          <w:sz w:val="22"/>
          <w:szCs w:val="22"/>
        </w:rPr>
        <w:t xml:space="preserve">eur for </w:t>
      </w:r>
      <w:r w:rsidR="00A73829">
        <w:rPr>
          <w:rFonts w:ascii="Aptos" w:hAnsi="Aptos"/>
          <w:sz w:val="22"/>
          <w:szCs w:val="22"/>
        </w:rPr>
        <w:t>over 15</w:t>
      </w:r>
      <w:r w:rsidR="0043411C">
        <w:rPr>
          <w:rFonts w:ascii="Aptos" w:hAnsi="Aptos"/>
          <w:sz w:val="22"/>
          <w:szCs w:val="22"/>
        </w:rPr>
        <w:t xml:space="preserve"> years. </w:t>
      </w:r>
    </w:p>
    <w:p w14:paraId="30D0D65D" w14:textId="77777777" w:rsidR="00E10EA6" w:rsidRDefault="00E10EA6" w:rsidP="00142E9F">
      <w:pPr>
        <w:spacing w:after="0" w:line="240" w:lineRule="auto"/>
        <w:rPr>
          <w:rFonts w:ascii="Aptos" w:hAnsi="Aptos"/>
          <w:b/>
          <w:bCs/>
          <w:sz w:val="22"/>
          <w:szCs w:val="22"/>
        </w:rPr>
      </w:pPr>
    </w:p>
    <w:p w14:paraId="64A616F1" w14:textId="62AD9923" w:rsidR="00A7439E" w:rsidRPr="00F96B25" w:rsidRDefault="00E10EA6" w:rsidP="00D3101B">
      <w:pPr>
        <w:spacing w:after="120" w:line="240" w:lineRule="auto"/>
        <w:rPr>
          <w:rFonts w:ascii="Aptos" w:hAnsi="Aptos"/>
          <w:b/>
          <w:bCs/>
          <w:sz w:val="22"/>
          <w:szCs w:val="22"/>
        </w:rPr>
      </w:pPr>
      <w:r>
        <w:rPr>
          <w:rFonts w:ascii="Aptos" w:hAnsi="Aptos"/>
          <w:b/>
          <w:bCs/>
          <w:sz w:val="22"/>
          <w:szCs w:val="22"/>
        </w:rPr>
        <w:t xml:space="preserve">The </w:t>
      </w:r>
      <w:r w:rsidR="00320F51">
        <w:rPr>
          <w:rFonts w:ascii="Aptos" w:hAnsi="Aptos"/>
          <w:b/>
          <w:bCs/>
          <w:sz w:val="22"/>
          <w:szCs w:val="22"/>
        </w:rPr>
        <w:t>scientific team has</w:t>
      </w:r>
      <w:r>
        <w:rPr>
          <w:rFonts w:ascii="Aptos" w:hAnsi="Aptos"/>
          <w:b/>
          <w:bCs/>
          <w:sz w:val="22"/>
          <w:szCs w:val="22"/>
        </w:rPr>
        <w:t xml:space="preserve"> a combined track</w:t>
      </w:r>
      <w:r w:rsidR="00320F51">
        <w:rPr>
          <w:rFonts w:ascii="Aptos" w:hAnsi="Aptos"/>
          <w:b/>
          <w:bCs/>
          <w:sz w:val="22"/>
          <w:szCs w:val="22"/>
        </w:rPr>
        <w:t xml:space="preserve"> </w:t>
      </w:r>
      <w:r>
        <w:rPr>
          <w:rFonts w:ascii="Aptos" w:hAnsi="Aptos"/>
          <w:b/>
          <w:bCs/>
          <w:sz w:val="22"/>
          <w:szCs w:val="22"/>
        </w:rPr>
        <w:t>record of</w:t>
      </w:r>
      <w:r w:rsidR="00A7439E" w:rsidRPr="00F96B25">
        <w:rPr>
          <w:rFonts w:ascii="Aptos" w:hAnsi="Aptos"/>
          <w:b/>
          <w:bCs/>
          <w:sz w:val="22"/>
          <w:szCs w:val="22"/>
        </w:rPr>
        <w:t xml:space="preserve"> 40 IND</w:t>
      </w:r>
      <w:r w:rsidR="00351A1A">
        <w:rPr>
          <w:rFonts w:ascii="Aptos" w:hAnsi="Aptos"/>
          <w:b/>
          <w:bCs/>
          <w:sz w:val="22"/>
          <w:szCs w:val="22"/>
        </w:rPr>
        <w:t>s</w:t>
      </w:r>
      <w:r w:rsidR="00A7439E" w:rsidRPr="00F96B25">
        <w:rPr>
          <w:rFonts w:ascii="Aptos" w:hAnsi="Aptos"/>
          <w:b/>
          <w:bCs/>
          <w:sz w:val="22"/>
          <w:szCs w:val="22"/>
        </w:rPr>
        <w:t xml:space="preserve"> and 12 NDA</w:t>
      </w:r>
      <w:r w:rsidR="00351A1A">
        <w:rPr>
          <w:rFonts w:ascii="Aptos" w:hAnsi="Aptos"/>
          <w:b/>
          <w:bCs/>
          <w:sz w:val="22"/>
          <w:szCs w:val="22"/>
        </w:rPr>
        <w:t>s</w:t>
      </w:r>
      <w:r w:rsidR="00A7439E" w:rsidRPr="00F96B25">
        <w:rPr>
          <w:rFonts w:ascii="Aptos" w:hAnsi="Aptos"/>
          <w:b/>
          <w:bCs/>
          <w:sz w:val="22"/>
          <w:szCs w:val="22"/>
        </w:rPr>
        <w:t>. </w:t>
      </w:r>
    </w:p>
    <w:p w14:paraId="52CB1AC7" w14:textId="76434887" w:rsidR="00A7439E" w:rsidRPr="00320F51" w:rsidRDefault="00A7439E" w:rsidP="00D3101B">
      <w:pPr>
        <w:pStyle w:val="ListParagraph"/>
        <w:numPr>
          <w:ilvl w:val="0"/>
          <w:numId w:val="17"/>
        </w:numPr>
        <w:spacing w:after="120" w:line="240" w:lineRule="auto"/>
        <w:contextualSpacing w:val="0"/>
        <w:rPr>
          <w:rFonts w:ascii="Aptos" w:hAnsi="Aptos"/>
          <w:sz w:val="22"/>
          <w:szCs w:val="22"/>
        </w:rPr>
      </w:pPr>
      <w:r w:rsidRPr="00F96B25">
        <w:rPr>
          <w:rFonts w:ascii="Aptos" w:hAnsi="Aptos"/>
          <w:b/>
          <w:bCs/>
          <w:sz w:val="22"/>
          <w:szCs w:val="22"/>
        </w:rPr>
        <w:t>Dr. James Tonra</w:t>
      </w:r>
      <w:r w:rsidRPr="00F96B25">
        <w:rPr>
          <w:rFonts w:ascii="Aptos" w:hAnsi="Aptos"/>
          <w:sz w:val="22"/>
          <w:szCs w:val="22"/>
        </w:rPr>
        <w:t xml:space="preserve">, President and </w:t>
      </w:r>
      <w:r w:rsidR="0021207E">
        <w:rPr>
          <w:rFonts w:ascii="Aptos" w:hAnsi="Aptos"/>
          <w:sz w:val="22"/>
          <w:szCs w:val="22"/>
        </w:rPr>
        <w:t>CSO</w:t>
      </w:r>
      <w:r w:rsidR="00320F51">
        <w:rPr>
          <w:rFonts w:ascii="Aptos" w:hAnsi="Aptos"/>
          <w:sz w:val="22"/>
          <w:szCs w:val="22"/>
        </w:rPr>
        <w:t xml:space="preserve"> – </w:t>
      </w:r>
      <w:r w:rsidR="00320F51" w:rsidRPr="00320F51">
        <w:rPr>
          <w:rFonts w:ascii="Aptos" w:hAnsi="Aptos"/>
          <w:sz w:val="22"/>
          <w:szCs w:val="22"/>
        </w:rPr>
        <w:t>held</w:t>
      </w:r>
      <w:r w:rsidRPr="00320F51">
        <w:rPr>
          <w:rFonts w:ascii="Aptos" w:hAnsi="Aptos"/>
          <w:sz w:val="22"/>
          <w:szCs w:val="22"/>
        </w:rPr>
        <w:t xml:space="preserve"> leadership positions at ImClone</w:t>
      </w:r>
      <w:r w:rsidR="00811BE6">
        <w:rPr>
          <w:rFonts w:ascii="Aptos" w:hAnsi="Aptos"/>
          <w:sz w:val="22"/>
          <w:szCs w:val="22"/>
        </w:rPr>
        <w:t xml:space="preserve"> and </w:t>
      </w:r>
      <w:r w:rsidRPr="00320F51">
        <w:rPr>
          <w:rFonts w:ascii="Aptos" w:hAnsi="Aptos"/>
          <w:sz w:val="22"/>
          <w:szCs w:val="22"/>
        </w:rPr>
        <w:t>Regeneron</w:t>
      </w:r>
      <w:r w:rsidR="00D3101B">
        <w:rPr>
          <w:rFonts w:ascii="Aptos" w:hAnsi="Aptos"/>
          <w:sz w:val="22"/>
          <w:szCs w:val="22"/>
        </w:rPr>
        <w:t xml:space="preserve"> </w:t>
      </w:r>
      <w:r w:rsidR="00811BE6">
        <w:rPr>
          <w:rFonts w:ascii="Aptos" w:hAnsi="Aptos"/>
          <w:sz w:val="22"/>
          <w:szCs w:val="22"/>
        </w:rPr>
        <w:t xml:space="preserve">and </w:t>
      </w:r>
      <w:r w:rsidR="00320F51" w:rsidRPr="00320F51">
        <w:rPr>
          <w:rFonts w:ascii="Aptos" w:hAnsi="Aptos"/>
          <w:sz w:val="22"/>
          <w:szCs w:val="22"/>
        </w:rPr>
        <w:t>helped bring</w:t>
      </w:r>
      <w:r w:rsidRPr="00320F51">
        <w:rPr>
          <w:rFonts w:ascii="Aptos" w:hAnsi="Aptos"/>
          <w:sz w:val="22"/>
          <w:szCs w:val="22"/>
        </w:rPr>
        <w:t xml:space="preserve"> 5 novel oncology drugs to approval. </w:t>
      </w:r>
    </w:p>
    <w:p w14:paraId="54CF2E77" w14:textId="4C668A8C" w:rsidR="00A7439E" w:rsidRPr="00320F51" w:rsidRDefault="00A7439E" w:rsidP="00D3101B">
      <w:pPr>
        <w:pStyle w:val="ListParagraph"/>
        <w:numPr>
          <w:ilvl w:val="0"/>
          <w:numId w:val="17"/>
        </w:numPr>
        <w:spacing w:after="120" w:line="240" w:lineRule="auto"/>
        <w:contextualSpacing w:val="0"/>
        <w:rPr>
          <w:rFonts w:ascii="Aptos" w:hAnsi="Aptos"/>
          <w:sz w:val="22"/>
          <w:szCs w:val="22"/>
        </w:rPr>
      </w:pPr>
      <w:r w:rsidRPr="00F96B25">
        <w:rPr>
          <w:rFonts w:ascii="Aptos" w:hAnsi="Aptos"/>
          <w:b/>
          <w:bCs/>
          <w:sz w:val="22"/>
          <w:szCs w:val="22"/>
        </w:rPr>
        <w:t>Dr. Bill Desmara</w:t>
      </w:r>
      <w:r w:rsidR="00E55737">
        <w:rPr>
          <w:rFonts w:ascii="Aptos" w:hAnsi="Aptos"/>
          <w:b/>
          <w:bCs/>
          <w:sz w:val="22"/>
          <w:szCs w:val="22"/>
        </w:rPr>
        <w:t>i</w:t>
      </w:r>
      <w:r w:rsidRPr="00F96B25">
        <w:rPr>
          <w:rFonts w:ascii="Aptos" w:hAnsi="Aptos"/>
          <w:b/>
          <w:bCs/>
          <w:sz w:val="22"/>
          <w:szCs w:val="22"/>
        </w:rPr>
        <w:t>s</w:t>
      </w:r>
      <w:r w:rsidRPr="00F96B25">
        <w:rPr>
          <w:rFonts w:ascii="Aptos" w:hAnsi="Aptos"/>
          <w:sz w:val="22"/>
          <w:szCs w:val="22"/>
        </w:rPr>
        <w:t>, CFO and C</w:t>
      </w:r>
      <w:r w:rsidR="0021207E">
        <w:rPr>
          <w:rFonts w:ascii="Aptos" w:hAnsi="Aptos"/>
          <w:sz w:val="22"/>
          <w:szCs w:val="22"/>
        </w:rPr>
        <w:t>BO</w:t>
      </w:r>
      <w:r w:rsidR="00320F51">
        <w:rPr>
          <w:rFonts w:ascii="Aptos" w:hAnsi="Aptos"/>
          <w:sz w:val="22"/>
          <w:szCs w:val="22"/>
        </w:rPr>
        <w:t xml:space="preserve"> – brings </w:t>
      </w:r>
      <w:r w:rsidR="00E72124" w:rsidRPr="00320F51">
        <w:rPr>
          <w:rFonts w:ascii="Aptos" w:hAnsi="Aptos"/>
          <w:sz w:val="22"/>
          <w:szCs w:val="22"/>
        </w:rPr>
        <w:t xml:space="preserve">decades of experience in </w:t>
      </w:r>
      <w:r w:rsidR="00B940AE" w:rsidRPr="00320F51">
        <w:rPr>
          <w:rFonts w:ascii="Aptos" w:hAnsi="Aptos"/>
          <w:sz w:val="22"/>
          <w:szCs w:val="22"/>
        </w:rPr>
        <w:t>biotech</w:t>
      </w:r>
      <w:r w:rsidR="00E72124" w:rsidRPr="00320F51">
        <w:rPr>
          <w:rFonts w:ascii="Aptos" w:hAnsi="Aptos"/>
          <w:sz w:val="22"/>
          <w:szCs w:val="22"/>
        </w:rPr>
        <w:t xml:space="preserve">/pharma strategy and deal-making. </w:t>
      </w:r>
    </w:p>
    <w:p w14:paraId="2E0C84CA" w14:textId="26034B76" w:rsidR="00D3101B" w:rsidRDefault="00A7439E" w:rsidP="00D3101B">
      <w:pPr>
        <w:pStyle w:val="ListParagraph"/>
        <w:numPr>
          <w:ilvl w:val="0"/>
          <w:numId w:val="17"/>
        </w:numPr>
        <w:spacing w:after="120" w:line="240" w:lineRule="auto"/>
        <w:contextualSpacing w:val="0"/>
        <w:rPr>
          <w:rFonts w:ascii="Aptos" w:hAnsi="Aptos"/>
          <w:sz w:val="22"/>
          <w:szCs w:val="22"/>
        </w:rPr>
      </w:pPr>
      <w:r w:rsidRPr="00F96B25">
        <w:rPr>
          <w:rFonts w:ascii="Aptos" w:hAnsi="Aptos"/>
          <w:b/>
          <w:bCs/>
          <w:sz w:val="22"/>
          <w:szCs w:val="22"/>
        </w:rPr>
        <w:t>Dr. Eric Rowinsky</w:t>
      </w:r>
      <w:r w:rsidR="00320F51">
        <w:rPr>
          <w:rFonts w:ascii="Aptos" w:hAnsi="Aptos"/>
          <w:sz w:val="22"/>
          <w:szCs w:val="22"/>
        </w:rPr>
        <w:t>, Senior Clinical Advisor</w:t>
      </w:r>
      <w:r w:rsidR="00CA0A7C">
        <w:rPr>
          <w:rFonts w:ascii="Aptos" w:hAnsi="Aptos"/>
          <w:sz w:val="22"/>
          <w:szCs w:val="22"/>
        </w:rPr>
        <w:t>;</w:t>
      </w:r>
      <w:r w:rsidRPr="00320F51">
        <w:rPr>
          <w:rFonts w:ascii="Aptos" w:hAnsi="Aptos"/>
          <w:sz w:val="22"/>
          <w:szCs w:val="22"/>
        </w:rPr>
        <w:t xml:space="preserve"> led the development of Erbitux and over 10 first-in-class </w:t>
      </w:r>
      <w:r w:rsidR="00190778" w:rsidRPr="00320F51">
        <w:rPr>
          <w:rFonts w:ascii="Aptos" w:hAnsi="Aptos"/>
          <w:sz w:val="22"/>
          <w:szCs w:val="22"/>
        </w:rPr>
        <w:t>targeted oncology drugs</w:t>
      </w:r>
      <w:r w:rsidR="0021207E">
        <w:rPr>
          <w:rFonts w:ascii="Aptos" w:hAnsi="Aptos"/>
          <w:sz w:val="22"/>
          <w:szCs w:val="22"/>
        </w:rPr>
        <w:t xml:space="preserve"> to approval</w:t>
      </w:r>
      <w:r w:rsidRPr="00320F51">
        <w:rPr>
          <w:rFonts w:ascii="Aptos" w:hAnsi="Aptos"/>
          <w:sz w:val="22"/>
          <w:szCs w:val="22"/>
        </w:rPr>
        <w:t>.</w:t>
      </w:r>
    </w:p>
    <w:p w14:paraId="38BAA40F" w14:textId="77777777" w:rsidR="00D3101B" w:rsidRPr="00D3101B" w:rsidRDefault="00D3101B" w:rsidP="00D3101B">
      <w:pPr>
        <w:pStyle w:val="ListParagraph"/>
        <w:spacing w:after="120" w:line="240" w:lineRule="auto"/>
        <w:contextualSpacing w:val="0"/>
        <w:rPr>
          <w:rFonts w:ascii="Aptos" w:hAnsi="Aptos"/>
          <w:sz w:val="22"/>
          <w:szCs w:val="22"/>
        </w:rPr>
      </w:pPr>
    </w:p>
    <w:p w14:paraId="3F6CCC16" w14:textId="79EB9B1F" w:rsidR="00A7439E" w:rsidRPr="00F96B25" w:rsidRDefault="0021207E" w:rsidP="00142E9F">
      <w:pPr>
        <w:spacing w:after="120" w:line="240" w:lineRule="auto"/>
        <w:rPr>
          <w:rFonts w:ascii="Aptos" w:hAnsi="Aptos"/>
          <w:sz w:val="22"/>
          <w:szCs w:val="22"/>
        </w:rPr>
      </w:pPr>
      <w:r w:rsidRPr="0021207E">
        <w:rPr>
          <w:rFonts w:ascii="Aptos" w:hAnsi="Aptos"/>
          <w:b/>
          <w:bCs/>
          <w:sz w:val="22"/>
          <w:szCs w:val="22"/>
        </w:rPr>
        <w:t>SEED</w:t>
      </w:r>
      <w:r w:rsidR="00A7439E" w:rsidRPr="0021207E">
        <w:rPr>
          <w:rFonts w:ascii="Aptos" w:hAnsi="Aptos"/>
          <w:b/>
          <w:bCs/>
          <w:sz w:val="22"/>
          <w:szCs w:val="22"/>
        </w:rPr>
        <w:t>’</w:t>
      </w:r>
      <w:r w:rsidR="00A7439E" w:rsidRPr="00F96B25">
        <w:rPr>
          <w:rFonts w:ascii="Aptos" w:hAnsi="Aptos"/>
          <w:b/>
          <w:bCs/>
          <w:sz w:val="22"/>
          <w:szCs w:val="22"/>
        </w:rPr>
        <w:t xml:space="preserve">s Board of Directors </w:t>
      </w:r>
      <w:r w:rsidR="00A7439E" w:rsidRPr="00F96B25">
        <w:rPr>
          <w:rFonts w:ascii="Aptos" w:hAnsi="Aptos"/>
          <w:sz w:val="22"/>
          <w:szCs w:val="22"/>
        </w:rPr>
        <w:t>includes independent members</w:t>
      </w:r>
      <w:r w:rsidR="002E0D65">
        <w:rPr>
          <w:rFonts w:ascii="Aptos" w:hAnsi="Aptos"/>
          <w:sz w:val="22"/>
          <w:szCs w:val="22"/>
        </w:rPr>
        <w:t>,</w:t>
      </w:r>
      <w:r w:rsidR="00A7439E" w:rsidRPr="00F96B25">
        <w:rPr>
          <w:rFonts w:ascii="Aptos" w:hAnsi="Aptos"/>
          <w:sz w:val="22"/>
          <w:szCs w:val="22"/>
        </w:rPr>
        <w:t xml:space="preserve"> </w:t>
      </w:r>
      <w:r w:rsidR="00462DF1">
        <w:rPr>
          <w:rFonts w:ascii="Aptos" w:hAnsi="Aptos"/>
          <w:sz w:val="22"/>
          <w:szCs w:val="22"/>
        </w:rPr>
        <w:t>Mr.</w:t>
      </w:r>
      <w:r w:rsidR="00A7439E" w:rsidRPr="00F96B25">
        <w:rPr>
          <w:rFonts w:ascii="Aptos" w:hAnsi="Aptos"/>
          <w:sz w:val="22"/>
          <w:szCs w:val="22"/>
        </w:rPr>
        <w:t xml:space="preserve"> Tai and </w:t>
      </w:r>
      <w:r w:rsidR="00462DF1">
        <w:rPr>
          <w:rFonts w:ascii="Aptos" w:hAnsi="Aptos"/>
          <w:sz w:val="22"/>
          <w:szCs w:val="22"/>
        </w:rPr>
        <w:t>Mr.</w:t>
      </w:r>
      <w:r w:rsidR="00A7439E" w:rsidRPr="00F96B25">
        <w:rPr>
          <w:rFonts w:ascii="Aptos" w:hAnsi="Aptos"/>
          <w:sz w:val="22"/>
          <w:szCs w:val="22"/>
        </w:rPr>
        <w:t xml:space="preserve"> </w:t>
      </w:r>
      <w:r w:rsidR="00E124BF" w:rsidRPr="00F96B25">
        <w:rPr>
          <w:rFonts w:ascii="Aptos" w:hAnsi="Aptos"/>
          <w:sz w:val="22"/>
          <w:szCs w:val="22"/>
        </w:rPr>
        <w:t>Tung, members</w:t>
      </w:r>
      <w:r w:rsidR="00A7439E" w:rsidRPr="00F96B25">
        <w:rPr>
          <w:rFonts w:ascii="Aptos" w:hAnsi="Aptos"/>
          <w:sz w:val="22"/>
          <w:szCs w:val="22"/>
        </w:rPr>
        <w:t xml:space="preserve"> from Lilly and Eisai, and Dr. Huang and Dr. </w:t>
      </w:r>
      <w:proofErr w:type="spellStart"/>
      <w:r w:rsidR="00A7439E" w:rsidRPr="00F96B25">
        <w:rPr>
          <w:rFonts w:ascii="Aptos" w:hAnsi="Aptos"/>
          <w:sz w:val="22"/>
          <w:szCs w:val="22"/>
        </w:rPr>
        <w:t>Tonra</w:t>
      </w:r>
      <w:proofErr w:type="spellEnd"/>
      <w:r w:rsidR="00A7439E" w:rsidRPr="00F96B25">
        <w:rPr>
          <w:rFonts w:ascii="Aptos" w:hAnsi="Aptos"/>
          <w:sz w:val="22"/>
          <w:szCs w:val="22"/>
        </w:rPr>
        <w:t xml:space="preserve"> from management. </w:t>
      </w:r>
    </w:p>
    <w:p w14:paraId="62E74A56" w14:textId="1AAA9906" w:rsidR="00B25769" w:rsidRPr="007A520B" w:rsidRDefault="00A7439E" w:rsidP="00142E9F">
      <w:pPr>
        <w:pStyle w:val="ListParagraph"/>
        <w:numPr>
          <w:ilvl w:val="0"/>
          <w:numId w:val="9"/>
        </w:numPr>
        <w:spacing w:after="120" w:line="240" w:lineRule="auto"/>
        <w:contextualSpacing w:val="0"/>
        <w:rPr>
          <w:rFonts w:ascii="Aptos" w:hAnsi="Aptos"/>
          <w:sz w:val="22"/>
          <w:szCs w:val="22"/>
        </w:rPr>
      </w:pPr>
      <w:r w:rsidRPr="00F96B25">
        <w:rPr>
          <w:rFonts w:ascii="Aptos" w:hAnsi="Aptos"/>
          <w:b/>
          <w:bCs/>
          <w:sz w:val="22"/>
          <w:szCs w:val="22"/>
        </w:rPr>
        <w:t>Jackson Tai</w:t>
      </w:r>
      <w:r w:rsidRPr="00F96B25">
        <w:rPr>
          <w:rFonts w:ascii="Aptos" w:hAnsi="Aptos"/>
          <w:sz w:val="22"/>
          <w:szCs w:val="22"/>
        </w:rPr>
        <w:t xml:space="preserve">, </w:t>
      </w:r>
      <w:r w:rsidR="00B25769" w:rsidRPr="007A520B">
        <w:rPr>
          <w:rFonts w:ascii="Aptos" w:hAnsi="Aptos"/>
          <w:sz w:val="22"/>
          <w:szCs w:val="22"/>
        </w:rPr>
        <w:t xml:space="preserve">former JP Morgan banker and CEO of </w:t>
      </w:r>
      <w:r w:rsidR="0021207E">
        <w:rPr>
          <w:rFonts w:ascii="Aptos" w:hAnsi="Aptos"/>
          <w:sz w:val="22"/>
          <w:szCs w:val="22"/>
        </w:rPr>
        <w:t>DBS Bank</w:t>
      </w:r>
      <w:r w:rsidR="00B25769" w:rsidRPr="007A520B">
        <w:rPr>
          <w:rFonts w:ascii="Aptos" w:hAnsi="Aptos"/>
          <w:sz w:val="22"/>
          <w:szCs w:val="22"/>
        </w:rPr>
        <w:t xml:space="preserve">. Served on boards of Eli Lilly, Mastercard, </w:t>
      </w:r>
      <w:r w:rsidR="007B6B3D">
        <w:rPr>
          <w:rFonts w:ascii="Aptos" w:hAnsi="Aptos"/>
          <w:sz w:val="22"/>
          <w:szCs w:val="22"/>
        </w:rPr>
        <w:t xml:space="preserve">and </w:t>
      </w:r>
      <w:r w:rsidR="00B25769" w:rsidRPr="007A520B">
        <w:rPr>
          <w:rFonts w:ascii="Aptos" w:hAnsi="Aptos"/>
          <w:sz w:val="22"/>
          <w:szCs w:val="22"/>
        </w:rPr>
        <w:t>H</w:t>
      </w:r>
      <w:r w:rsidR="001A09D7">
        <w:rPr>
          <w:rFonts w:ascii="Aptos" w:hAnsi="Aptos"/>
          <w:sz w:val="22"/>
          <w:szCs w:val="22"/>
        </w:rPr>
        <w:t>S</w:t>
      </w:r>
      <w:r w:rsidR="00B25769" w:rsidRPr="007A520B">
        <w:rPr>
          <w:rFonts w:ascii="Aptos" w:hAnsi="Aptos"/>
          <w:sz w:val="22"/>
          <w:szCs w:val="22"/>
        </w:rPr>
        <w:t xml:space="preserve">BC, </w:t>
      </w:r>
    </w:p>
    <w:p w14:paraId="2793656F" w14:textId="5DED0EB9" w:rsidR="00A7439E" w:rsidRPr="00F96B25" w:rsidRDefault="00A7439E" w:rsidP="00142E9F">
      <w:pPr>
        <w:pStyle w:val="ListParagraph"/>
        <w:numPr>
          <w:ilvl w:val="0"/>
          <w:numId w:val="9"/>
        </w:numPr>
        <w:spacing w:after="120" w:line="240" w:lineRule="auto"/>
        <w:contextualSpacing w:val="0"/>
        <w:rPr>
          <w:rFonts w:ascii="Aptos" w:hAnsi="Aptos"/>
          <w:sz w:val="22"/>
          <w:szCs w:val="22"/>
        </w:rPr>
      </w:pPr>
      <w:r w:rsidRPr="00F96B25">
        <w:rPr>
          <w:rFonts w:ascii="Aptos" w:hAnsi="Aptos"/>
          <w:b/>
          <w:bCs/>
          <w:sz w:val="22"/>
          <w:szCs w:val="22"/>
        </w:rPr>
        <w:t>Ko-Yung Tung</w:t>
      </w:r>
      <w:r w:rsidRPr="00F96B25">
        <w:rPr>
          <w:rFonts w:ascii="Aptos" w:hAnsi="Aptos"/>
          <w:sz w:val="22"/>
          <w:szCs w:val="22"/>
        </w:rPr>
        <w:t xml:space="preserve">, former General Counsel of the World Bank, former senior partner at O’Melveny &amp; Myers, </w:t>
      </w:r>
      <w:r w:rsidR="0021207E">
        <w:rPr>
          <w:rFonts w:ascii="Aptos" w:hAnsi="Aptos"/>
          <w:sz w:val="22"/>
          <w:szCs w:val="22"/>
        </w:rPr>
        <w:t xml:space="preserve">and </w:t>
      </w:r>
      <w:r w:rsidRPr="00F96B25">
        <w:rPr>
          <w:rFonts w:ascii="Aptos" w:hAnsi="Aptos"/>
          <w:sz w:val="22"/>
          <w:szCs w:val="22"/>
        </w:rPr>
        <w:t xml:space="preserve">retired director of Eisai. </w:t>
      </w:r>
    </w:p>
    <w:p w14:paraId="5CA717BB" w14:textId="2991B960" w:rsidR="00A7439E" w:rsidRPr="00F96B25" w:rsidRDefault="00A7439E" w:rsidP="00142E9F">
      <w:pPr>
        <w:pStyle w:val="ListParagraph"/>
        <w:numPr>
          <w:ilvl w:val="0"/>
          <w:numId w:val="9"/>
        </w:numPr>
        <w:spacing w:after="120" w:line="240" w:lineRule="auto"/>
        <w:contextualSpacing w:val="0"/>
        <w:rPr>
          <w:rFonts w:ascii="Aptos" w:hAnsi="Aptos"/>
          <w:sz w:val="22"/>
          <w:szCs w:val="22"/>
        </w:rPr>
      </w:pPr>
      <w:r w:rsidRPr="00F96B25">
        <w:rPr>
          <w:rFonts w:ascii="Aptos" w:hAnsi="Aptos"/>
          <w:b/>
          <w:bCs/>
          <w:sz w:val="22"/>
          <w:szCs w:val="22"/>
        </w:rPr>
        <w:t>Dr. Linus Lin</w:t>
      </w:r>
      <w:r w:rsidR="00320F51">
        <w:rPr>
          <w:rFonts w:ascii="Aptos" w:hAnsi="Aptos"/>
          <w:b/>
          <w:bCs/>
          <w:sz w:val="22"/>
          <w:szCs w:val="22"/>
        </w:rPr>
        <w:t xml:space="preserve"> (D</w:t>
      </w:r>
      <w:r w:rsidRPr="00F96B25">
        <w:rPr>
          <w:rFonts w:ascii="Aptos" w:hAnsi="Aptos"/>
          <w:b/>
          <w:bCs/>
          <w:sz w:val="22"/>
          <w:szCs w:val="22"/>
        </w:rPr>
        <w:t xml:space="preserve">irector </w:t>
      </w:r>
      <w:proofErr w:type="gramStart"/>
      <w:r w:rsidRPr="00F96B25">
        <w:rPr>
          <w:rFonts w:ascii="Aptos" w:hAnsi="Aptos"/>
          <w:b/>
          <w:bCs/>
          <w:sz w:val="22"/>
          <w:szCs w:val="22"/>
        </w:rPr>
        <w:t>from</w:t>
      </w:r>
      <w:proofErr w:type="gramEnd"/>
      <w:r w:rsidRPr="00F96B25">
        <w:rPr>
          <w:rFonts w:ascii="Aptos" w:hAnsi="Aptos"/>
          <w:b/>
          <w:bCs/>
          <w:sz w:val="22"/>
          <w:szCs w:val="22"/>
        </w:rPr>
        <w:t xml:space="preserve"> Lill</w:t>
      </w:r>
      <w:r w:rsidR="00320F51">
        <w:rPr>
          <w:rFonts w:ascii="Aptos" w:hAnsi="Aptos"/>
          <w:b/>
          <w:bCs/>
          <w:sz w:val="22"/>
          <w:szCs w:val="22"/>
        </w:rPr>
        <w:t>y)</w:t>
      </w:r>
      <w:r w:rsidR="0021207E">
        <w:rPr>
          <w:rFonts w:ascii="Aptos" w:hAnsi="Aptos"/>
          <w:b/>
          <w:bCs/>
          <w:sz w:val="22"/>
          <w:szCs w:val="22"/>
        </w:rPr>
        <w:t>,</w:t>
      </w:r>
      <w:r w:rsidRPr="00F96B25">
        <w:rPr>
          <w:rFonts w:ascii="Aptos" w:hAnsi="Aptos"/>
          <w:sz w:val="22"/>
          <w:szCs w:val="22"/>
        </w:rPr>
        <w:t xml:space="preserve"> Managing Director of Lilly Chorus. Previously General Manager of Lilly China Research. </w:t>
      </w:r>
    </w:p>
    <w:p w14:paraId="531AB81F" w14:textId="56815098" w:rsidR="00A7439E" w:rsidRPr="00F96B25" w:rsidRDefault="00A7439E" w:rsidP="00142E9F">
      <w:pPr>
        <w:pStyle w:val="ListParagraph"/>
        <w:numPr>
          <w:ilvl w:val="0"/>
          <w:numId w:val="9"/>
        </w:numPr>
        <w:spacing w:after="120" w:line="240" w:lineRule="auto"/>
        <w:contextualSpacing w:val="0"/>
        <w:rPr>
          <w:rFonts w:ascii="Aptos" w:hAnsi="Aptos"/>
          <w:sz w:val="22"/>
          <w:szCs w:val="22"/>
        </w:rPr>
      </w:pPr>
      <w:r w:rsidRPr="00F96B25">
        <w:rPr>
          <w:rFonts w:ascii="Aptos" w:hAnsi="Aptos"/>
          <w:b/>
          <w:bCs/>
          <w:sz w:val="22"/>
          <w:szCs w:val="22"/>
        </w:rPr>
        <w:t xml:space="preserve">Dr. Yoshiharu Mizui, </w:t>
      </w:r>
      <w:r w:rsidR="00320F51">
        <w:rPr>
          <w:rFonts w:ascii="Aptos" w:hAnsi="Aptos"/>
          <w:b/>
          <w:bCs/>
          <w:sz w:val="22"/>
          <w:szCs w:val="22"/>
        </w:rPr>
        <w:t>(D</w:t>
      </w:r>
      <w:r w:rsidRPr="00F96B25">
        <w:rPr>
          <w:rFonts w:ascii="Aptos" w:hAnsi="Aptos"/>
          <w:b/>
          <w:bCs/>
          <w:sz w:val="22"/>
          <w:szCs w:val="22"/>
        </w:rPr>
        <w:t>irector from Eisa</w:t>
      </w:r>
      <w:r w:rsidR="00FC4658">
        <w:rPr>
          <w:rFonts w:ascii="Aptos" w:hAnsi="Aptos"/>
          <w:b/>
          <w:bCs/>
          <w:sz w:val="22"/>
          <w:szCs w:val="22"/>
        </w:rPr>
        <w:t>i</w:t>
      </w:r>
      <w:r w:rsidR="00320F51">
        <w:rPr>
          <w:rFonts w:ascii="Aptos" w:hAnsi="Aptos"/>
          <w:b/>
          <w:bCs/>
          <w:sz w:val="22"/>
          <w:szCs w:val="22"/>
        </w:rPr>
        <w:t>)</w:t>
      </w:r>
      <w:r w:rsidR="0021207E">
        <w:rPr>
          <w:rFonts w:ascii="Aptos" w:hAnsi="Aptos"/>
          <w:b/>
          <w:bCs/>
          <w:sz w:val="22"/>
          <w:szCs w:val="22"/>
        </w:rPr>
        <w:t>,</w:t>
      </w:r>
      <w:r w:rsidRPr="00F96B25">
        <w:rPr>
          <w:rFonts w:ascii="Aptos" w:hAnsi="Aptos"/>
          <w:sz w:val="22"/>
          <w:szCs w:val="22"/>
        </w:rPr>
        <w:t xml:space="preserve"> President of Eisai Innovation, Inc.</w:t>
      </w:r>
    </w:p>
    <w:p w14:paraId="0EF3E039" w14:textId="77777777" w:rsidR="00FD4267" w:rsidRDefault="00FD4267" w:rsidP="00142E9F">
      <w:pPr>
        <w:spacing w:after="0" w:line="240" w:lineRule="auto"/>
        <w:rPr>
          <w:rFonts w:ascii="Aptos" w:hAnsi="Aptos"/>
          <w:sz w:val="22"/>
          <w:szCs w:val="22"/>
        </w:rPr>
      </w:pPr>
    </w:p>
    <w:p w14:paraId="4191D68B" w14:textId="58064A84" w:rsidR="00A86811" w:rsidRPr="00C95602" w:rsidRDefault="00A86811" w:rsidP="00142E9F">
      <w:pPr>
        <w:spacing w:line="240" w:lineRule="auto"/>
        <w:rPr>
          <w:color w:val="215E99" w:themeColor="text2" w:themeTint="BF"/>
          <w:sz w:val="22"/>
          <w:szCs w:val="22"/>
          <w:u w:val="single"/>
        </w:rPr>
      </w:pPr>
      <w:r w:rsidRPr="00C95602">
        <w:rPr>
          <w:color w:val="215E99" w:themeColor="text2" w:themeTint="BF"/>
          <w:sz w:val="22"/>
          <w:szCs w:val="22"/>
          <w:u w:val="single"/>
        </w:rPr>
        <w:t>Validation</w:t>
      </w:r>
      <w:r w:rsidR="00DB1734" w:rsidRPr="00C95602">
        <w:rPr>
          <w:color w:val="215E99" w:themeColor="text2" w:themeTint="BF"/>
          <w:sz w:val="22"/>
          <w:szCs w:val="22"/>
          <w:u w:val="single"/>
        </w:rPr>
        <w:t xml:space="preserve"> by Global Pharma</w:t>
      </w:r>
    </w:p>
    <w:p w14:paraId="4EA596AA" w14:textId="7F47DF2F" w:rsidR="00A86811" w:rsidRDefault="00A86811" w:rsidP="00142E9F">
      <w:pPr>
        <w:spacing w:after="0" w:line="240" w:lineRule="auto"/>
        <w:rPr>
          <w:rFonts w:ascii="Aptos" w:hAnsi="Aptos"/>
          <w:sz w:val="22"/>
          <w:szCs w:val="22"/>
        </w:rPr>
      </w:pPr>
      <w:r w:rsidRPr="007A520B">
        <w:rPr>
          <w:rFonts w:ascii="Aptos" w:hAnsi="Aptos"/>
          <w:sz w:val="22"/>
          <w:szCs w:val="22"/>
        </w:rPr>
        <w:t xml:space="preserve">SEED has been supported by leading </w:t>
      </w:r>
      <w:r w:rsidR="000811C9" w:rsidRPr="007A520B">
        <w:rPr>
          <w:rFonts w:ascii="Aptos" w:hAnsi="Aptos"/>
          <w:sz w:val="22"/>
          <w:szCs w:val="22"/>
        </w:rPr>
        <w:t>global</w:t>
      </w:r>
      <w:r w:rsidRPr="007A520B">
        <w:rPr>
          <w:rFonts w:ascii="Aptos" w:hAnsi="Aptos"/>
          <w:sz w:val="22"/>
          <w:szCs w:val="22"/>
        </w:rPr>
        <w:t xml:space="preserve"> pharma</w:t>
      </w:r>
      <w:r w:rsidR="00462DF1">
        <w:rPr>
          <w:rFonts w:ascii="Aptos" w:hAnsi="Aptos"/>
          <w:sz w:val="22"/>
          <w:szCs w:val="22"/>
        </w:rPr>
        <w:t xml:space="preserve">, including </w:t>
      </w:r>
      <w:r w:rsidRPr="007A520B">
        <w:rPr>
          <w:rFonts w:ascii="Aptos" w:hAnsi="Aptos"/>
          <w:sz w:val="22"/>
          <w:szCs w:val="22"/>
        </w:rPr>
        <w:t>Eli Lilly</w:t>
      </w:r>
      <w:r w:rsidR="000811C9" w:rsidRPr="007A520B">
        <w:rPr>
          <w:rFonts w:ascii="Aptos" w:hAnsi="Aptos"/>
          <w:sz w:val="22"/>
          <w:szCs w:val="22"/>
        </w:rPr>
        <w:t xml:space="preserve"> </w:t>
      </w:r>
      <w:r w:rsidR="00462DF1">
        <w:rPr>
          <w:rFonts w:ascii="Aptos" w:hAnsi="Aptos"/>
          <w:sz w:val="22"/>
          <w:szCs w:val="22"/>
        </w:rPr>
        <w:t xml:space="preserve">and </w:t>
      </w:r>
      <w:r w:rsidRPr="007A520B">
        <w:rPr>
          <w:rFonts w:ascii="Aptos" w:hAnsi="Aptos"/>
          <w:sz w:val="22"/>
          <w:szCs w:val="22"/>
        </w:rPr>
        <w:t>Eisai</w:t>
      </w:r>
      <w:r w:rsidR="00462DF1">
        <w:rPr>
          <w:rFonts w:ascii="Aptos" w:hAnsi="Aptos"/>
          <w:sz w:val="22"/>
          <w:szCs w:val="22"/>
        </w:rPr>
        <w:t xml:space="preserve"> as investors and R&amp;D collaborators</w:t>
      </w:r>
      <w:r w:rsidRPr="007A520B">
        <w:rPr>
          <w:rFonts w:ascii="Aptos" w:hAnsi="Aptos"/>
          <w:sz w:val="22"/>
          <w:szCs w:val="22"/>
        </w:rPr>
        <w:t>. SEED raised $40</w:t>
      </w:r>
      <w:r w:rsidR="00C2037D" w:rsidRPr="007A520B">
        <w:rPr>
          <w:rFonts w:ascii="Aptos" w:hAnsi="Aptos"/>
          <w:sz w:val="22"/>
          <w:szCs w:val="22"/>
        </w:rPr>
        <w:t>M</w:t>
      </w:r>
      <w:r w:rsidRPr="007A520B">
        <w:rPr>
          <w:rFonts w:ascii="Aptos" w:hAnsi="Aptos"/>
          <w:sz w:val="22"/>
          <w:szCs w:val="22"/>
        </w:rPr>
        <w:t xml:space="preserve"> plus $13</w:t>
      </w:r>
      <w:r w:rsidR="00C2037D" w:rsidRPr="007A520B">
        <w:rPr>
          <w:rFonts w:ascii="Aptos" w:hAnsi="Aptos"/>
          <w:sz w:val="22"/>
          <w:szCs w:val="22"/>
        </w:rPr>
        <w:t>M</w:t>
      </w:r>
      <w:r w:rsidRPr="007A520B">
        <w:rPr>
          <w:rFonts w:ascii="Aptos" w:hAnsi="Aptos"/>
          <w:sz w:val="22"/>
          <w:szCs w:val="22"/>
        </w:rPr>
        <w:t xml:space="preserve"> in upfront</w:t>
      </w:r>
      <w:r w:rsidR="00C2037D" w:rsidRPr="007A520B">
        <w:rPr>
          <w:rFonts w:ascii="Aptos" w:hAnsi="Aptos"/>
          <w:sz w:val="22"/>
          <w:szCs w:val="22"/>
        </w:rPr>
        <w:t xml:space="preserve"> payments</w:t>
      </w:r>
      <w:r w:rsidRPr="007A520B">
        <w:rPr>
          <w:rFonts w:ascii="Aptos" w:hAnsi="Aptos"/>
          <w:sz w:val="22"/>
          <w:szCs w:val="22"/>
        </w:rPr>
        <w:t xml:space="preserve"> and early milestones. Between the two R&amp;D collaborations, there is the potential to earn </w:t>
      </w:r>
      <w:r w:rsidR="003A1055">
        <w:rPr>
          <w:rFonts w:ascii="Aptos" w:hAnsi="Aptos"/>
          <w:sz w:val="22"/>
          <w:szCs w:val="22"/>
        </w:rPr>
        <w:t>&gt;</w:t>
      </w:r>
      <w:r w:rsidRPr="007A520B">
        <w:rPr>
          <w:rFonts w:ascii="Aptos" w:hAnsi="Aptos"/>
          <w:sz w:val="22"/>
          <w:szCs w:val="22"/>
        </w:rPr>
        <w:t xml:space="preserve"> $2.3</w:t>
      </w:r>
      <w:r w:rsidR="00C2037D" w:rsidRPr="007A520B">
        <w:rPr>
          <w:rFonts w:ascii="Aptos" w:hAnsi="Aptos"/>
          <w:sz w:val="22"/>
          <w:szCs w:val="22"/>
        </w:rPr>
        <w:t>B</w:t>
      </w:r>
      <w:r w:rsidRPr="007A520B">
        <w:rPr>
          <w:rFonts w:ascii="Aptos" w:hAnsi="Aptos"/>
          <w:sz w:val="22"/>
          <w:szCs w:val="22"/>
        </w:rPr>
        <w:t xml:space="preserve"> in milestones and royalties.  </w:t>
      </w:r>
    </w:p>
    <w:p w14:paraId="714B9711" w14:textId="77777777" w:rsidR="001620AE" w:rsidRPr="007A520B" w:rsidRDefault="001620AE" w:rsidP="00142E9F">
      <w:pPr>
        <w:spacing w:after="0" w:line="240" w:lineRule="auto"/>
        <w:rPr>
          <w:rFonts w:ascii="Aptos" w:hAnsi="Aptos"/>
          <w:sz w:val="22"/>
          <w:szCs w:val="22"/>
        </w:rPr>
      </w:pPr>
    </w:p>
    <w:p w14:paraId="18DC2133" w14:textId="5F0A4AD3" w:rsidR="00C55221" w:rsidRPr="00C95602" w:rsidRDefault="00C55221" w:rsidP="00142E9F">
      <w:pPr>
        <w:spacing w:after="0" w:line="240" w:lineRule="auto"/>
        <w:rPr>
          <w:rFonts w:ascii="Aptos" w:hAnsi="Aptos"/>
          <w:color w:val="215E99" w:themeColor="text2" w:themeTint="BF"/>
          <w:sz w:val="22"/>
          <w:szCs w:val="22"/>
          <w:u w:val="single"/>
        </w:rPr>
      </w:pPr>
      <w:r w:rsidRPr="00C95602">
        <w:rPr>
          <w:rFonts w:ascii="Aptos" w:hAnsi="Aptos"/>
          <w:color w:val="215E99" w:themeColor="text2" w:themeTint="BF"/>
          <w:sz w:val="22"/>
          <w:szCs w:val="22"/>
          <w:u w:val="single"/>
        </w:rPr>
        <w:t>Impact on Human Health</w:t>
      </w:r>
    </w:p>
    <w:p w14:paraId="4FF25D2C" w14:textId="77777777" w:rsidR="00C55221" w:rsidRPr="00624CE0" w:rsidRDefault="00C55221" w:rsidP="00142E9F">
      <w:pPr>
        <w:spacing w:after="0" w:line="240" w:lineRule="auto"/>
        <w:rPr>
          <w:rFonts w:ascii="Aptos" w:hAnsi="Aptos"/>
        </w:rPr>
      </w:pPr>
    </w:p>
    <w:p w14:paraId="76A689C6" w14:textId="450C308E" w:rsidR="0060018B" w:rsidRPr="0060018B" w:rsidRDefault="00C55221" w:rsidP="00142E9F">
      <w:pPr>
        <w:spacing w:line="240" w:lineRule="auto"/>
        <w:rPr>
          <w:sz w:val="22"/>
          <w:szCs w:val="22"/>
        </w:rPr>
      </w:pPr>
      <w:r w:rsidRPr="0060018B">
        <w:rPr>
          <w:rFonts w:ascii="Aptos" w:hAnsi="Aptos"/>
          <w:sz w:val="22"/>
          <w:szCs w:val="22"/>
        </w:rPr>
        <w:t xml:space="preserve">SEED’s unique TPD platform </w:t>
      </w:r>
      <w:r w:rsidR="007D677B" w:rsidRPr="0060018B">
        <w:rPr>
          <w:rFonts w:ascii="Aptos" w:hAnsi="Aptos"/>
          <w:sz w:val="22"/>
          <w:szCs w:val="22"/>
        </w:rPr>
        <w:t xml:space="preserve">has the potential to target 80% </w:t>
      </w:r>
      <w:r w:rsidR="00855FF3" w:rsidRPr="0060018B">
        <w:rPr>
          <w:rFonts w:ascii="Aptos" w:hAnsi="Aptos"/>
          <w:sz w:val="22"/>
          <w:szCs w:val="22"/>
        </w:rPr>
        <w:t xml:space="preserve">of the </w:t>
      </w:r>
      <w:r w:rsidR="007D677B" w:rsidRPr="0060018B">
        <w:rPr>
          <w:rFonts w:ascii="Aptos" w:hAnsi="Aptos"/>
          <w:sz w:val="22"/>
          <w:szCs w:val="22"/>
        </w:rPr>
        <w:t>disease-causing protein</w:t>
      </w:r>
      <w:r w:rsidR="00855FF3" w:rsidRPr="0060018B">
        <w:rPr>
          <w:rFonts w:ascii="Aptos" w:hAnsi="Aptos"/>
          <w:sz w:val="22"/>
          <w:szCs w:val="22"/>
        </w:rPr>
        <w:t>s that are</w:t>
      </w:r>
      <w:r w:rsidR="007D677B" w:rsidRPr="0060018B">
        <w:rPr>
          <w:rFonts w:ascii="Aptos" w:hAnsi="Aptos"/>
          <w:sz w:val="22"/>
          <w:szCs w:val="22"/>
        </w:rPr>
        <w:t xml:space="preserve"> currently </w:t>
      </w:r>
      <w:r w:rsidR="00597180" w:rsidRPr="0060018B">
        <w:rPr>
          <w:rFonts w:ascii="Aptos" w:hAnsi="Aptos"/>
          <w:sz w:val="22"/>
          <w:szCs w:val="22"/>
        </w:rPr>
        <w:t>undruggable</w:t>
      </w:r>
      <w:r w:rsidRPr="0060018B">
        <w:rPr>
          <w:rFonts w:ascii="Aptos" w:hAnsi="Aptos"/>
          <w:sz w:val="22"/>
          <w:szCs w:val="22"/>
        </w:rPr>
        <w:t>.</w:t>
      </w:r>
      <w:r w:rsidR="00DF0D8F" w:rsidRPr="0060018B">
        <w:rPr>
          <w:rFonts w:ascii="Aptos" w:hAnsi="Aptos"/>
          <w:sz w:val="22"/>
          <w:szCs w:val="22"/>
        </w:rPr>
        <w:t xml:space="preserve"> </w:t>
      </w:r>
      <w:r w:rsidR="003413B0" w:rsidRPr="0060018B">
        <w:rPr>
          <w:sz w:val="22"/>
          <w:szCs w:val="22"/>
        </w:rPr>
        <w:t>SEED has developed a robust pipeline with 9 programs in multiple indications, including Oncology, Neurodegeneration, Immunology, and Virology</w:t>
      </w:r>
      <w:r w:rsidR="00086C1E">
        <w:rPr>
          <w:sz w:val="22"/>
          <w:szCs w:val="22"/>
        </w:rPr>
        <w:t>, including a</w:t>
      </w:r>
      <w:r w:rsidR="003413B0" w:rsidRPr="0060018B">
        <w:rPr>
          <w:sz w:val="22"/>
          <w:szCs w:val="22"/>
        </w:rPr>
        <w:t xml:space="preserve"> lead oncology a</w:t>
      </w:r>
      <w:r w:rsidR="009B5732" w:rsidRPr="0060018B">
        <w:rPr>
          <w:sz w:val="22"/>
          <w:szCs w:val="22"/>
        </w:rPr>
        <w:t>sset, a first-in-class RBM39 degrader</w:t>
      </w:r>
      <w:r w:rsidR="00086C1E">
        <w:rPr>
          <w:sz w:val="22"/>
          <w:szCs w:val="22"/>
        </w:rPr>
        <w:t xml:space="preserve">, </w:t>
      </w:r>
      <w:r w:rsidR="00275F8D" w:rsidRPr="0060018B">
        <w:rPr>
          <w:sz w:val="22"/>
          <w:szCs w:val="22"/>
        </w:rPr>
        <w:t xml:space="preserve">with the potential of </w:t>
      </w:r>
      <w:r w:rsidR="0060018B" w:rsidRPr="0060018B">
        <w:rPr>
          <w:sz w:val="22"/>
          <w:szCs w:val="22"/>
        </w:rPr>
        <w:t xml:space="preserve">targeting over </w:t>
      </w:r>
      <w:r w:rsidR="0060018B" w:rsidRPr="00142E9F">
        <w:rPr>
          <w:b/>
          <w:bCs/>
          <w:sz w:val="22"/>
          <w:szCs w:val="22"/>
        </w:rPr>
        <w:t>1 million cancer patients globally</w:t>
      </w:r>
      <w:r w:rsidR="0060018B" w:rsidRPr="0060018B">
        <w:rPr>
          <w:sz w:val="22"/>
          <w:szCs w:val="22"/>
        </w:rPr>
        <w:t xml:space="preserve"> in mechanism-targeted indications</w:t>
      </w:r>
      <w:r w:rsidR="00086C1E">
        <w:rPr>
          <w:sz w:val="22"/>
          <w:szCs w:val="22"/>
        </w:rPr>
        <w:t xml:space="preserve"> and</w:t>
      </w:r>
      <w:r w:rsidR="0060018B">
        <w:rPr>
          <w:sz w:val="22"/>
          <w:szCs w:val="22"/>
        </w:rPr>
        <w:t xml:space="preserve"> </w:t>
      </w:r>
      <w:r w:rsidR="0060018B" w:rsidRPr="0060018B">
        <w:rPr>
          <w:rFonts w:ascii="Aptos" w:hAnsi="Aptos"/>
          <w:sz w:val="22"/>
          <w:szCs w:val="22"/>
        </w:rPr>
        <w:t xml:space="preserve">an oral Tau degrader for Alzheimer disease, which could reach </w:t>
      </w:r>
      <w:r w:rsidR="0060018B" w:rsidRPr="0060018B">
        <w:rPr>
          <w:sz w:val="22"/>
          <w:szCs w:val="22"/>
        </w:rPr>
        <w:t xml:space="preserve">over </w:t>
      </w:r>
      <w:r w:rsidR="0060018B" w:rsidRPr="00142E9F">
        <w:rPr>
          <w:b/>
          <w:bCs/>
          <w:sz w:val="22"/>
          <w:szCs w:val="22"/>
        </w:rPr>
        <w:t>50 million patients worldwide</w:t>
      </w:r>
      <w:r w:rsidR="0060018B" w:rsidRPr="0060018B">
        <w:rPr>
          <w:sz w:val="22"/>
          <w:szCs w:val="22"/>
        </w:rPr>
        <w:t>.</w:t>
      </w:r>
    </w:p>
    <w:p w14:paraId="4F193503" w14:textId="20EC9A31" w:rsidR="000A7F7D" w:rsidRPr="000A7F7D" w:rsidRDefault="00DC60A5" w:rsidP="00142E9F">
      <w:pPr>
        <w:spacing w:after="0" w:line="240" w:lineRule="auto"/>
        <w:rPr>
          <w:rFonts w:ascii="Aptos" w:hAnsi="Aptos"/>
          <w:b/>
          <w:bCs/>
          <w:sz w:val="22"/>
          <w:szCs w:val="22"/>
        </w:rPr>
      </w:pPr>
      <w:r w:rsidRPr="00DC60A5">
        <w:rPr>
          <w:rFonts w:ascii="Aptos" w:hAnsi="Aptos"/>
          <w:b/>
          <w:bCs/>
          <w:sz w:val="22"/>
          <w:szCs w:val="22"/>
        </w:rPr>
        <w:t>O</w:t>
      </w:r>
      <w:r w:rsidR="000A7F7D" w:rsidRPr="00EC64E5">
        <w:rPr>
          <w:rFonts w:ascii="Aptos" w:hAnsi="Aptos"/>
          <w:b/>
          <w:bCs/>
          <w:sz w:val="22"/>
          <w:szCs w:val="22"/>
        </w:rPr>
        <w:t>ur founders are active architects of scientific strategy</w:t>
      </w:r>
      <w:r w:rsidR="000A7F7D" w:rsidRPr="00F97583">
        <w:rPr>
          <w:rFonts w:ascii="Aptos" w:hAnsi="Aptos"/>
          <w:sz w:val="22"/>
          <w:szCs w:val="22"/>
        </w:rPr>
        <w:t>, anchoring SEED in the most rigorous domains of structural biology and therapeutic design. The executive and clinical teams translate that science into operational excellence, and board members contribute with the judgment and perspective of seasoned global leaders.</w:t>
      </w:r>
      <w:r w:rsidR="000A7F7D">
        <w:rPr>
          <w:rFonts w:ascii="Aptos" w:hAnsi="Aptos"/>
          <w:sz w:val="22"/>
          <w:szCs w:val="22"/>
        </w:rPr>
        <w:t xml:space="preserve">  </w:t>
      </w:r>
      <w:r w:rsidR="000A7F7D" w:rsidRPr="00D27553">
        <w:rPr>
          <w:rFonts w:ascii="Aptos" w:hAnsi="Aptos"/>
          <w:b/>
          <w:bCs/>
          <w:sz w:val="22"/>
          <w:szCs w:val="22"/>
        </w:rPr>
        <w:t>This leadership model gives SEED the clarity, resilience, and credibility to pursue one of medicine’s most difficult frontiers.</w:t>
      </w:r>
    </w:p>
    <w:p w14:paraId="1F1BCC9B" w14:textId="052DE87B" w:rsidR="00D042C5" w:rsidRPr="00D042C5" w:rsidRDefault="00D042C5" w:rsidP="00D042C5">
      <w:pPr>
        <w:spacing w:after="0" w:line="240" w:lineRule="auto"/>
        <w:rPr>
          <w:rFonts w:ascii="Aptos" w:hAnsi="Aptos"/>
          <w:sz w:val="22"/>
          <w:szCs w:val="22"/>
        </w:rPr>
      </w:pPr>
    </w:p>
    <w:p w14:paraId="766C08CB" w14:textId="68483624" w:rsidR="009D4FA2" w:rsidRPr="00EA0CB2" w:rsidRDefault="009D4FA2" w:rsidP="005E1AF8">
      <w:pPr>
        <w:rPr>
          <w:b/>
          <w:bCs/>
        </w:rPr>
      </w:pPr>
      <w:r w:rsidRPr="00EA0CB2">
        <w:rPr>
          <w:b/>
          <w:bCs/>
        </w:rPr>
        <w:t>Development</w:t>
      </w:r>
      <w:r w:rsidR="00940FEB" w:rsidRPr="00EA0CB2">
        <w:rPr>
          <w:b/>
          <w:bCs/>
        </w:rPr>
        <w:t xml:space="preserve"> and Clinical or Preclinical Evidence</w:t>
      </w:r>
    </w:p>
    <w:p w14:paraId="44FBBE43" w14:textId="66E23309" w:rsidR="005B3E24" w:rsidRPr="00C95602" w:rsidRDefault="005B3E24" w:rsidP="005B3E24">
      <w:pPr>
        <w:rPr>
          <w:color w:val="215E99" w:themeColor="text2" w:themeTint="BF"/>
          <w:sz w:val="22"/>
          <w:szCs w:val="22"/>
          <w:u w:val="single"/>
        </w:rPr>
      </w:pPr>
      <w:r w:rsidRPr="00C95602">
        <w:rPr>
          <w:color w:val="215E99" w:themeColor="text2" w:themeTint="BF"/>
          <w:sz w:val="22"/>
          <w:szCs w:val="22"/>
          <w:u w:val="single"/>
        </w:rPr>
        <w:t xml:space="preserve">Lead Drug Candidate: ST-01156 </w:t>
      </w:r>
    </w:p>
    <w:p w14:paraId="52D41D6B" w14:textId="49A615EE" w:rsidR="00194C60" w:rsidRPr="00625A23" w:rsidRDefault="005B3E24" w:rsidP="00625A23">
      <w:pPr>
        <w:pStyle w:val="C-BodyText"/>
        <w:rPr>
          <w:rFonts w:ascii="Aptos" w:hAnsi="Aptos"/>
          <w:sz w:val="22"/>
          <w:szCs w:val="22"/>
        </w:rPr>
      </w:pPr>
      <w:r w:rsidRPr="00A65552">
        <w:rPr>
          <w:rFonts w:ascii="Aptos" w:hAnsi="Aptos"/>
          <w:sz w:val="22"/>
          <w:szCs w:val="22"/>
        </w:rPr>
        <w:t>ST-01156 is</w:t>
      </w:r>
      <w:r w:rsidR="009E38A3" w:rsidRPr="00A65552">
        <w:rPr>
          <w:rFonts w:ascii="Aptos" w:hAnsi="Aptos"/>
          <w:sz w:val="22"/>
          <w:szCs w:val="22"/>
        </w:rPr>
        <w:t xml:space="preserve"> an orally administered</w:t>
      </w:r>
      <w:r w:rsidR="005E5160" w:rsidRPr="00A65552">
        <w:rPr>
          <w:rFonts w:ascii="Aptos" w:hAnsi="Aptos"/>
          <w:sz w:val="22"/>
          <w:szCs w:val="22"/>
        </w:rPr>
        <w:t>, brain-penetrating</w:t>
      </w:r>
      <w:r w:rsidR="001D32D3">
        <w:rPr>
          <w:rFonts w:ascii="Aptos" w:hAnsi="Aptos"/>
          <w:sz w:val="22"/>
          <w:szCs w:val="22"/>
        </w:rPr>
        <w:t>, selective,</w:t>
      </w:r>
      <w:r w:rsidR="005E5160" w:rsidRPr="00A65552">
        <w:rPr>
          <w:rFonts w:ascii="Aptos" w:hAnsi="Aptos"/>
          <w:sz w:val="22"/>
          <w:szCs w:val="22"/>
        </w:rPr>
        <w:t xml:space="preserve"> small molecule degrader of RBM39</w:t>
      </w:r>
      <w:r w:rsidR="003E654B" w:rsidRPr="00A65552">
        <w:rPr>
          <w:rFonts w:ascii="Aptos" w:hAnsi="Aptos"/>
          <w:sz w:val="22"/>
          <w:szCs w:val="22"/>
        </w:rPr>
        <w:t xml:space="preserve">.  RBM39 is </w:t>
      </w:r>
      <w:r w:rsidR="005E5160" w:rsidRPr="00A65552">
        <w:rPr>
          <w:rFonts w:ascii="Aptos" w:hAnsi="Aptos"/>
          <w:sz w:val="22"/>
          <w:szCs w:val="22"/>
        </w:rPr>
        <w:t>an RNA splicing protein</w:t>
      </w:r>
      <w:r w:rsidR="003E654B" w:rsidRPr="00A65552">
        <w:rPr>
          <w:rFonts w:ascii="Aptos" w:hAnsi="Aptos"/>
          <w:sz w:val="22"/>
          <w:szCs w:val="22"/>
        </w:rPr>
        <w:t xml:space="preserve"> </w:t>
      </w:r>
      <w:r w:rsidRPr="00A65552">
        <w:rPr>
          <w:rFonts w:ascii="Aptos" w:hAnsi="Aptos"/>
          <w:sz w:val="22"/>
          <w:szCs w:val="22"/>
        </w:rPr>
        <w:t xml:space="preserve">upregulated in multiple tumor types. Despite previous efforts, </w:t>
      </w:r>
      <w:r w:rsidR="00410F71">
        <w:rPr>
          <w:rFonts w:ascii="Aptos" w:hAnsi="Aptos"/>
          <w:sz w:val="22"/>
          <w:szCs w:val="22"/>
        </w:rPr>
        <w:t>past</w:t>
      </w:r>
      <w:r w:rsidR="00E734BF" w:rsidRPr="00A65552">
        <w:rPr>
          <w:rFonts w:ascii="Aptos" w:hAnsi="Aptos"/>
          <w:sz w:val="22"/>
          <w:szCs w:val="22"/>
        </w:rPr>
        <w:t xml:space="preserve"> </w:t>
      </w:r>
      <w:r w:rsidR="006B5616" w:rsidRPr="00A65552">
        <w:rPr>
          <w:rFonts w:ascii="Aptos" w:hAnsi="Aptos"/>
          <w:sz w:val="22"/>
          <w:szCs w:val="22"/>
        </w:rPr>
        <w:t>compounds ha</w:t>
      </w:r>
      <w:r w:rsidR="00910EFE">
        <w:rPr>
          <w:rFonts w:ascii="Aptos" w:hAnsi="Aptos"/>
          <w:sz w:val="22"/>
          <w:szCs w:val="22"/>
        </w:rPr>
        <w:t>d</w:t>
      </w:r>
      <w:r w:rsidR="006B5616" w:rsidRPr="00A65552">
        <w:rPr>
          <w:rFonts w:ascii="Aptos" w:hAnsi="Aptos"/>
          <w:sz w:val="22"/>
          <w:szCs w:val="22"/>
        </w:rPr>
        <w:t xml:space="preserve"> issues with oral delivery, safety, </w:t>
      </w:r>
      <w:r w:rsidR="00410F71">
        <w:rPr>
          <w:rFonts w:ascii="Aptos" w:hAnsi="Aptos"/>
          <w:sz w:val="22"/>
          <w:szCs w:val="22"/>
        </w:rPr>
        <w:t>and patient selection.</w:t>
      </w:r>
      <w:r w:rsidR="00C15552" w:rsidRPr="00A65552">
        <w:rPr>
          <w:rFonts w:ascii="Aptos" w:hAnsi="Aptos"/>
          <w:sz w:val="22"/>
          <w:szCs w:val="22"/>
        </w:rPr>
        <w:t xml:space="preserve">  </w:t>
      </w:r>
      <w:r w:rsidR="00A65552" w:rsidRPr="00A65552">
        <w:rPr>
          <w:rFonts w:ascii="Aptos" w:hAnsi="Aptos"/>
          <w:sz w:val="22"/>
          <w:szCs w:val="22"/>
        </w:rPr>
        <w:t xml:space="preserve">ST-01156 </w:t>
      </w:r>
      <w:r w:rsidR="001D32D3">
        <w:rPr>
          <w:rFonts w:ascii="Aptos" w:hAnsi="Aptos"/>
          <w:sz w:val="22"/>
          <w:szCs w:val="22"/>
        </w:rPr>
        <w:t>has</w:t>
      </w:r>
      <w:r w:rsidR="00A65552" w:rsidRPr="00A65552">
        <w:rPr>
          <w:rFonts w:ascii="Aptos" w:hAnsi="Aptos"/>
          <w:sz w:val="22"/>
          <w:szCs w:val="22"/>
        </w:rPr>
        <w:t xml:space="preserve"> notable antitumor </w:t>
      </w:r>
      <w:r w:rsidR="00DF0D8F" w:rsidRPr="00A65552">
        <w:rPr>
          <w:rFonts w:ascii="Aptos" w:hAnsi="Aptos"/>
          <w:sz w:val="22"/>
          <w:szCs w:val="22"/>
        </w:rPr>
        <w:t>activity in</w:t>
      </w:r>
      <w:r w:rsidR="00A65552" w:rsidRPr="00A65552">
        <w:rPr>
          <w:rFonts w:ascii="Aptos" w:hAnsi="Aptos"/>
          <w:sz w:val="22"/>
          <w:szCs w:val="22"/>
        </w:rPr>
        <w:t xml:space="preserve"> nonclinical studies</w:t>
      </w:r>
      <w:r w:rsidR="00625A23">
        <w:rPr>
          <w:rFonts w:ascii="Aptos" w:hAnsi="Aptos"/>
          <w:sz w:val="22"/>
          <w:szCs w:val="22"/>
        </w:rPr>
        <w:t xml:space="preserve"> with total tumor regression in </w:t>
      </w:r>
      <w:proofErr w:type="gramStart"/>
      <w:r w:rsidR="00625A23">
        <w:rPr>
          <w:rFonts w:ascii="Aptos" w:hAnsi="Aptos"/>
          <w:sz w:val="22"/>
          <w:szCs w:val="22"/>
        </w:rPr>
        <w:t>a number of</w:t>
      </w:r>
      <w:proofErr w:type="gramEnd"/>
      <w:r w:rsidR="00625A23">
        <w:rPr>
          <w:rFonts w:ascii="Aptos" w:hAnsi="Aptos"/>
          <w:sz w:val="22"/>
          <w:szCs w:val="22"/>
        </w:rPr>
        <w:t xml:space="preserve"> </w:t>
      </w:r>
      <w:r w:rsidR="00A14A21">
        <w:rPr>
          <w:rFonts w:ascii="Aptos" w:hAnsi="Aptos"/>
          <w:sz w:val="22"/>
          <w:szCs w:val="22"/>
        </w:rPr>
        <w:t>mechanism-</w:t>
      </w:r>
      <w:r w:rsidR="00625A23">
        <w:rPr>
          <w:rFonts w:ascii="Aptos" w:hAnsi="Aptos"/>
          <w:sz w:val="22"/>
          <w:szCs w:val="22"/>
        </w:rPr>
        <w:t>targeted cancers</w:t>
      </w:r>
      <w:r w:rsidR="00410F71">
        <w:rPr>
          <w:rFonts w:ascii="Aptos" w:hAnsi="Aptos"/>
          <w:sz w:val="22"/>
          <w:szCs w:val="22"/>
        </w:rPr>
        <w:t>.</w:t>
      </w:r>
      <w:r w:rsidR="00A65552" w:rsidRPr="00A65552">
        <w:rPr>
          <w:rFonts w:ascii="Aptos" w:hAnsi="Aptos"/>
          <w:sz w:val="22"/>
          <w:szCs w:val="22"/>
        </w:rPr>
        <w:t xml:space="preserve"> </w:t>
      </w:r>
      <w:r w:rsidR="00410F71">
        <w:rPr>
          <w:rFonts w:ascii="Aptos" w:hAnsi="Aptos"/>
          <w:sz w:val="22"/>
          <w:szCs w:val="22"/>
        </w:rPr>
        <w:t>It h</w:t>
      </w:r>
      <w:r w:rsidR="00A65552" w:rsidRPr="00A65552">
        <w:rPr>
          <w:rFonts w:ascii="Aptos" w:hAnsi="Aptos"/>
          <w:sz w:val="22"/>
          <w:szCs w:val="22"/>
        </w:rPr>
        <w:t>as a favorable safety profile, which support</w:t>
      </w:r>
      <w:r w:rsidR="00410F71">
        <w:rPr>
          <w:rFonts w:ascii="Aptos" w:hAnsi="Aptos"/>
          <w:sz w:val="22"/>
          <w:szCs w:val="22"/>
        </w:rPr>
        <w:t>s</w:t>
      </w:r>
      <w:r w:rsidR="00A65552" w:rsidRPr="00A65552">
        <w:rPr>
          <w:rFonts w:ascii="Aptos" w:hAnsi="Aptos"/>
          <w:sz w:val="22"/>
          <w:szCs w:val="22"/>
        </w:rPr>
        <w:t xml:space="preserve"> clinical development for </w:t>
      </w:r>
      <w:r w:rsidR="00D55DD5">
        <w:rPr>
          <w:rFonts w:ascii="Aptos" w:hAnsi="Aptos"/>
          <w:sz w:val="22"/>
          <w:szCs w:val="22"/>
        </w:rPr>
        <w:t>several</w:t>
      </w:r>
      <w:r w:rsidR="00A65552" w:rsidRPr="00A65552">
        <w:rPr>
          <w:rFonts w:ascii="Aptos" w:hAnsi="Aptos"/>
          <w:sz w:val="22"/>
          <w:szCs w:val="22"/>
        </w:rPr>
        <w:t xml:space="preserve"> </w:t>
      </w:r>
      <w:r w:rsidR="00410F71">
        <w:rPr>
          <w:rFonts w:ascii="Aptos" w:hAnsi="Aptos"/>
          <w:sz w:val="22"/>
          <w:szCs w:val="22"/>
        </w:rPr>
        <w:t>tumor</w:t>
      </w:r>
      <w:r w:rsidR="00A62533">
        <w:rPr>
          <w:rFonts w:ascii="Aptos" w:hAnsi="Aptos"/>
          <w:sz w:val="22"/>
          <w:szCs w:val="22"/>
        </w:rPr>
        <w:t>s</w:t>
      </w:r>
      <w:r w:rsidR="00A65552" w:rsidRPr="00A65552">
        <w:rPr>
          <w:rFonts w:ascii="Aptos" w:hAnsi="Aptos"/>
          <w:sz w:val="22"/>
          <w:szCs w:val="22"/>
        </w:rPr>
        <w:t xml:space="preserve">. </w:t>
      </w:r>
    </w:p>
    <w:p w14:paraId="62456230" w14:textId="5B700E7A" w:rsidR="001069F3" w:rsidRPr="00C95602" w:rsidRDefault="001069F3" w:rsidP="00DE462A">
      <w:pPr>
        <w:pStyle w:val="C-BodyText"/>
        <w:rPr>
          <w:rFonts w:asciiTheme="minorHAnsi" w:hAnsiTheme="minorHAnsi"/>
          <w:color w:val="215E99" w:themeColor="text2" w:themeTint="BF"/>
          <w:sz w:val="22"/>
          <w:szCs w:val="22"/>
          <w:u w:val="single"/>
        </w:rPr>
      </w:pPr>
      <w:r w:rsidRPr="00C95602">
        <w:rPr>
          <w:rFonts w:asciiTheme="minorHAnsi" w:hAnsiTheme="minorHAnsi"/>
          <w:color w:val="215E99" w:themeColor="text2" w:themeTint="BF"/>
          <w:sz w:val="22"/>
          <w:szCs w:val="22"/>
          <w:u w:val="single"/>
        </w:rPr>
        <w:t>Intellectual Property</w:t>
      </w:r>
    </w:p>
    <w:p w14:paraId="0AFB6A23" w14:textId="1B036AE5" w:rsidR="009A656D" w:rsidRPr="00B60D2B" w:rsidRDefault="00EE4B0A" w:rsidP="00DE462A">
      <w:pPr>
        <w:pStyle w:val="C-BodyText"/>
        <w:rPr>
          <w:rFonts w:ascii="Aptos" w:hAnsi="Aptos"/>
          <w:sz w:val="22"/>
          <w:szCs w:val="22"/>
        </w:rPr>
      </w:pPr>
      <w:r>
        <w:rPr>
          <w:rFonts w:asciiTheme="minorHAnsi" w:hAnsiTheme="minorHAnsi"/>
          <w:sz w:val="22"/>
          <w:szCs w:val="22"/>
        </w:rPr>
        <w:lastRenderedPageBreak/>
        <w:t xml:space="preserve">SEED filed </w:t>
      </w:r>
      <w:r w:rsidR="00ED64FC">
        <w:rPr>
          <w:rFonts w:asciiTheme="minorHAnsi" w:hAnsiTheme="minorHAnsi"/>
          <w:sz w:val="22"/>
          <w:szCs w:val="22"/>
        </w:rPr>
        <w:t>a</w:t>
      </w:r>
      <w:r>
        <w:rPr>
          <w:rFonts w:asciiTheme="minorHAnsi" w:hAnsiTheme="minorHAnsi"/>
          <w:sz w:val="22"/>
          <w:szCs w:val="22"/>
        </w:rPr>
        <w:t xml:space="preserve"> composition of </w:t>
      </w:r>
      <w:proofErr w:type="gramStart"/>
      <w:r>
        <w:rPr>
          <w:rFonts w:asciiTheme="minorHAnsi" w:hAnsiTheme="minorHAnsi"/>
          <w:sz w:val="22"/>
          <w:szCs w:val="22"/>
        </w:rPr>
        <w:t>matter</w:t>
      </w:r>
      <w:proofErr w:type="gramEnd"/>
      <w:r w:rsidR="00ED64FC">
        <w:rPr>
          <w:rFonts w:asciiTheme="minorHAnsi" w:hAnsiTheme="minorHAnsi"/>
          <w:sz w:val="22"/>
          <w:szCs w:val="22"/>
        </w:rPr>
        <w:t>, provisional</w:t>
      </w:r>
      <w:r>
        <w:rPr>
          <w:rFonts w:asciiTheme="minorHAnsi" w:hAnsiTheme="minorHAnsi"/>
          <w:sz w:val="22"/>
          <w:szCs w:val="22"/>
        </w:rPr>
        <w:t xml:space="preserve"> patent in May 2023, and </w:t>
      </w:r>
      <w:proofErr w:type="gramStart"/>
      <w:r w:rsidR="00ED64FC">
        <w:rPr>
          <w:rFonts w:asciiTheme="minorHAnsi" w:hAnsiTheme="minorHAnsi"/>
          <w:sz w:val="22"/>
          <w:szCs w:val="22"/>
        </w:rPr>
        <w:t>a</w:t>
      </w:r>
      <w:r>
        <w:rPr>
          <w:rFonts w:asciiTheme="minorHAnsi" w:hAnsiTheme="minorHAnsi"/>
          <w:sz w:val="22"/>
          <w:szCs w:val="22"/>
        </w:rPr>
        <w:t xml:space="preserve"> PCT</w:t>
      </w:r>
      <w:proofErr w:type="gramEnd"/>
      <w:r>
        <w:rPr>
          <w:rFonts w:asciiTheme="minorHAnsi" w:hAnsiTheme="minorHAnsi"/>
          <w:sz w:val="22"/>
          <w:szCs w:val="22"/>
        </w:rPr>
        <w:t xml:space="preserve"> </w:t>
      </w:r>
      <w:r w:rsidR="00ED64FC">
        <w:rPr>
          <w:rFonts w:asciiTheme="minorHAnsi" w:hAnsiTheme="minorHAnsi"/>
          <w:sz w:val="22"/>
          <w:szCs w:val="22"/>
        </w:rPr>
        <w:t>in 2024</w:t>
      </w:r>
      <w:r>
        <w:rPr>
          <w:rFonts w:asciiTheme="minorHAnsi" w:hAnsiTheme="minorHAnsi"/>
          <w:sz w:val="22"/>
          <w:szCs w:val="22"/>
        </w:rPr>
        <w:t xml:space="preserve">. </w:t>
      </w:r>
      <w:r w:rsidRPr="00EE4B0A">
        <w:rPr>
          <w:rFonts w:ascii="Aptos" w:hAnsi="Aptos"/>
          <w:sz w:val="22"/>
          <w:szCs w:val="22"/>
        </w:rPr>
        <w:t>If granted,</w:t>
      </w:r>
      <w:r w:rsidR="00B60D2B">
        <w:rPr>
          <w:rFonts w:ascii="Aptos" w:hAnsi="Aptos"/>
          <w:sz w:val="22"/>
          <w:szCs w:val="22"/>
        </w:rPr>
        <w:t xml:space="preserve"> the composition will be protected</w:t>
      </w:r>
      <w:r w:rsidRPr="00EE4B0A">
        <w:rPr>
          <w:rFonts w:ascii="Aptos" w:hAnsi="Aptos"/>
          <w:sz w:val="22"/>
          <w:szCs w:val="22"/>
        </w:rPr>
        <w:t xml:space="preserve"> until May 2044.</w:t>
      </w:r>
    </w:p>
    <w:p w14:paraId="0D463CFB" w14:textId="20821524" w:rsidR="001069F3" w:rsidRPr="00C95602" w:rsidRDefault="00394702" w:rsidP="00DE462A">
      <w:pPr>
        <w:pStyle w:val="C-BodyText"/>
        <w:rPr>
          <w:rFonts w:asciiTheme="minorHAnsi" w:hAnsiTheme="minorHAnsi"/>
          <w:color w:val="215E99" w:themeColor="text2" w:themeTint="BF"/>
          <w:sz w:val="22"/>
          <w:szCs w:val="22"/>
          <w:u w:val="single"/>
        </w:rPr>
      </w:pPr>
      <w:r w:rsidRPr="00C95602">
        <w:rPr>
          <w:rFonts w:asciiTheme="minorHAnsi" w:hAnsiTheme="minorHAnsi"/>
          <w:color w:val="215E99" w:themeColor="text2" w:themeTint="BF"/>
          <w:sz w:val="22"/>
          <w:szCs w:val="22"/>
          <w:u w:val="single"/>
        </w:rPr>
        <w:t>Mechanism of Action</w:t>
      </w:r>
    </w:p>
    <w:p w14:paraId="0C577074" w14:textId="68E3C9A3" w:rsidR="00320B74" w:rsidRDefault="00320B74" w:rsidP="00DE462A">
      <w:pPr>
        <w:pStyle w:val="C-BodyText"/>
        <w:rPr>
          <w:rFonts w:ascii="Aptos" w:hAnsi="Aptos"/>
          <w:sz w:val="22"/>
          <w:szCs w:val="22"/>
        </w:rPr>
      </w:pPr>
      <w:r w:rsidRPr="00320B74">
        <w:rPr>
          <w:rFonts w:ascii="Aptos" w:hAnsi="Aptos"/>
          <w:sz w:val="22"/>
          <w:szCs w:val="22"/>
        </w:rPr>
        <w:t xml:space="preserve">ST-01156 </w:t>
      </w:r>
      <w:r w:rsidR="00A14A21">
        <w:rPr>
          <w:rFonts w:ascii="Aptos" w:hAnsi="Aptos"/>
          <w:sz w:val="22"/>
          <w:szCs w:val="22"/>
        </w:rPr>
        <w:t>enables binding</w:t>
      </w:r>
      <w:r w:rsidRPr="00320B74">
        <w:rPr>
          <w:rFonts w:ascii="Aptos" w:hAnsi="Aptos"/>
          <w:sz w:val="22"/>
          <w:szCs w:val="22"/>
        </w:rPr>
        <w:t xml:space="preserve"> </w:t>
      </w:r>
      <w:r w:rsidR="00A14A21">
        <w:rPr>
          <w:rFonts w:ascii="Aptos" w:hAnsi="Aptos"/>
          <w:sz w:val="22"/>
          <w:szCs w:val="22"/>
        </w:rPr>
        <w:t>of</w:t>
      </w:r>
      <w:r w:rsidRPr="00320B74">
        <w:rPr>
          <w:rFonts w:ascii="Aptos" w:hAnsi="Aptos"/>
          <w:sz w:val="22"/>
          <w:szCs w:val="22"/>
        </w:rPr>
        <w:t xml:space="preserve"> DCAF15 E3 ligase</w:t>
      </w:r>
      <w:r w:rsidR="009D6A80">
        <w:rPr>
          <w:rFonts w:ascii="Aptos" w:hAnsi="Aptos"/>
          <w:sz w:val="22"/>
          <w:szCs w:val="22"/>
        </w:rPr>
        <w:t xml:space="preserve"> </w:t>
      </w:r>
      <w:r w:rsidRPr="00320B74">
        <w:rPr>
          <w:rFonts w:ascii="Aptos" w:hAnsi="Aptos"/>
          <w:sz w:val="22"/>
          <w:szCs w:val="22"/>
        </w:rPr>
        <w:t xml:space="preserve">and RBM39, causing the ubiquitination of RBM39 and its degradation by the proteasome. </w:t>
      </w:r>
      <w:r w:rsidR="00250F25">
        <w:rPr>
          <w:rFonts w:ascii="Aptos" w:hAnsi="Aptos"/>
          <w:sz w:val="22"/>
          <w:szCs w:val="22"/>
        </w:rPr>
        <w:t>R</w:t>
      </w:r>
      <w:r w:rsidRPr="00320B74">
        <w:rPr>
          <w:rFonts w:ascii="Aptos" w:hAnsi="Aptos"/>
          <w:sz w:val="22"/>
          <w:szCs w:val="22"/>
        </w:rPr>
        <w:t xml:space="preserve">ecent preclinical data </w:t>
      </w:r>
      <w:r w:rsidR="00773C97">
        <w:rPr>
          <w:rFonts w:ascii="Aptos" w:hAnsi="Aptos"/>
          <w:sz w:val="22"/>
          <w:szCs w:val="22"/>
        </w:rPr>
        <w:t>suggest</w:t>
      </w:r>
      <w:r w:rsidR="00770CC7">
        <w:rPr>
          <w:rFonts w:ascii="Aptos" w:hAnsi="Aptos"/>
          <w:sz w:val="22"/>
          <w:szCs w:val="22"/>
        </w:rPr>
        <w:t xml:space="preserve"> several</w:t>
      </w:r>
      <w:r w:rsidRPr="00320B74">
        <w:rPr>
          <w:rFonts w:ascii="Aptos" w:hAnsi="Aptos"/>
          <w:sz w:val="22"/>
          <w:szCs w:val="22"/>
        </w:rPr>
        <w:t xml:space="preserve"> cancers </w:t>
      </w:r>
      <w:r w:rsidR="00D62E1A">
        <w:rPr>
          <w:rFonts w:ascii="Aptos" w:hAnsi="Aptos"/>
          <w:sz w:val="22"/>
          <w:szCs w:val="22"/>
        </w:rPr>
        <w:t>could</w:t>
      </w:r>
      <w:r w:rsidRPr="00320B74">
        <w:rPr>
          <w:rFonts w:ascii="Aptos" w:hAnsi="Aptos"/>
          <w:sz w:val="22"/>
          <w:szCs w:val="22"/>
        </w:rPr>
        <w:t xml:space="preserve"> respond to an RBM39 degrader.</w:t>
      </w:r>
      <w:r w:rsidR="00753820" w:rsidRPr="00DE462A">
        <w:rPr>
          <w:rFonts w:asciiTheme="minorHAnsi" w:hAnsiTheme="minorHAnsi"/>
          <w:sz w:val="22"/>
          <w:szCs w:val="22"/>
        </w:rPr>
        <w:t xml:space="preserve">  </w:t>
      </w:r>
    </w:p>
    <w:p w14:paraId="5320006C" w14:textId="77777777" w:rsidR="00A80625" w:rsidRDefault="00F9079E" w:rsidP="00DE462A">
      <w:pPr>
        <w:pStyle w:val="C-BodyText"/>
        <w:rPr>
          <w:color w:val="215E99" w:themeColor="text2" w:themeTint="BF"/>
          <w:sz w:val="22"/>
          <w:szCs w:val="22"/>
          <w:u w:val="single"/>
        </w:rPr>
      </w:pPr>
      <w:r w:rsidRPr="00984C34">
        <w:rPr>
          <w:rFonts w:asciiTheme="minorHAnsi" w:hAnsiTheme="minorHAnsi"/>
          <w:color w:val="215E99" w:themeColor="text2" w:themeTint="BF"/>
          <w:sz w:val="22"/>
          <w:szCs w:val="22"/>
          <w:u w:val="single"/>
        </w:rPr>
        <w:t>Preclinical Experience</w:t>
      </w:r>
    </w:p>
    <w:p w14:paraId="19E4F0EA" w14:textId="7603233E" w:rsidR="00170EFD" w:rsidRPr="00A80625" w:rsidRDefault="00661E04" w:rsidP="00DE462A">
      <w:pPr>
        <w:pStyle w:val="C-BodyText"/>
        <w:rPr>
          <w:color w:val="215E99" w:themeColor="text2" w:themeTint="BF"/>
          <w:sz w:val="22"/>
          <w:szCs w:val="22"/>
          <w:u w:val="single"/>
        </w:rPr>
      </w:pPr>
      <w:r w:rsidRPr="00DE462A">
        <w:rPr>
          <w:rFonts w:asciiTheme="minorHAnsi" w:hAnsiTheme="minorHAnsi"/>
          <w:sz w:val="22"/>
          <w:szCs w:val="22"/>
        </w:rPr>
        <w:t>ST-01156</w:t>
      </w:r>
      <w:r w:rsidR="008F2381">
        <w:rPr>
          <w:rFonts w:asciiTheme="minorHAnsi" w:hAnsiTheme="minorHAnsi"/>
          <w:sz w:val="22"/>
          <w:szCs w:val="22"/>
        </w:rPr>
        <w:t xml:space="preserve"> </w:t>
      </w:r>
      <w:r w:rsidRPr="00DE462A">
        <w:rPr>
          <w:rFonts w:asciiTheme="minorHAnsi" w:hAnsiTheme="minorHAnsi"/>
          <w:sz w:val="22"/>
          <w:szCs w:val="22"/>
        </w:rPr>
        <w:t xml:space="preserve">demonstrated </w:t>
      </w:r>
      <w:r w:rsidR="00341D98">
        <w:rPr>
          <w:rFonts w:asciiTheme="minorHAnsi" w:hAnsiTheme="minorHAnsi"/>
          <w:sz w:val="22"/>
          <w:szCs w:val="22"/>
        </w:rPr>
        <w:t xml:space="preserve">superb </w:t>
      </w:r>
      <w:r w:rsidRPr="00DE462A">
        <w:rPr>
          <w:rFonts w:asciiTheme="minorHAnsi" w:hAnsiTheme="minorHAnsi"/>
          <w:sz w:val="22"/>
          <w:szCs w:val="22"/>
        </w:rPr>
        <w:t>anticancer activity</w:t>
      </w:r>
      <w:r w:rsidR="00597784">
        <w:rPr>
          <w:rFonts w:asciiTheme="minorHAnsi" w:hAnsiTheme="minorHAnsi"/>
          <w:sz w:val="22"/>
          <w:szCs w:val="22"/>
        </w:rPr>
        <w:t xml:space="preserve"> with </w:t>
      </w:r>
      <w:r w:rsidR="00597784" w:rsidRPr="00D97105">
        <w:rPr>
          <w:rFonts w:asciiTheme="minorHAnsi" w:hAnsiTheme="minorHAnsi"/>
          <w:b/>
          <w:bCs/>
          <w:sz w:val="22"/>
          <w:szCs w:val="22"/>
        </w:rPr>
        <w:t>total tumor regression</w:t>
      </w:r>
      <w:r w:rsidRPr="00DE462A">
        <w:rPr>
          <w:rFonts w:asciiTheme="minorHAnsi" w:hAnsiTheme="minorHAnsi"/>
          <w:sz w:val="22"/>
          <w:szCs w:val="22"/>
        </w:rPr>
        <w:t xml:space="preserve"> in several </w:t>
      </w:r>
      <w:r w:rsidR="00BC7C1B">
        <w:rPr>
          <w:rFonts w:asciiTheme="minorHAnsi" w:hAnsiTheme="minorHAnsi"/>
          <w:sz w:val="22"/>
          <w:szCs w:val="22"/>
        </w:rPr>
        <w:t xml:space="preserve">animal </w:t>
      </w:r>
      <w:r w:rsidR="003F2F14">
        <w:rPr>
          <w:rFonts w:asciiTheme="minorHAnsi" w:hAnsiTheme="minorHAnsi"/>
          <w:sz w:val="22"/>
          <w:szCs w:val="22"/>
        </w:rPr>
        <w:t>models</w:t>
      </w:r>
      <w:r w:rsidR="00BD7264">
        <w:rPr>
          <w:rFonts w:asciiTheme="minorHAnsi" w:hAnsiTheme="minorHAnsi"/>
          <w:sz w:val="22"/>
          <w:szCs w:val="22"/>
        </w:rPr>
        <w:t>.</w:t>
      </w:r>
      <w:r w:rsidR="003A0560">
        <w:rPr>
          <w:rFonts w:asciiTheme="minorHAnsi" w:hAnsiTheme="minorHAnsi"/>
          <w:sz w:val="22"/>
          <w:szCs w:val="22"/>
        </w:rPr>
        <w:t xml:space="preserve"> </w:t>
      </w:r>
      <w:r w:rsidR="005E44F3">
        <w:rPr>
          <w:rFonts w:asciiTheme="minorHAnsi" w:hAnsiTheme="minorHAnsi"/>
          <w:sz w:val="22"/>
          <w:szCs w:val="22"/>
        </w:rPr>
        <w:t>A</w:t>
      </w:r>
      <w:r w:rsidR="003A0560" w:rsidRPr="00DE462A">
        <w:rPr>
          <w:rFonts w:asciiTheme="minorHAnsi" w:hAnsiTheme="minorHAnsi"/>
          <w:sz w:val="22"/>
          <w:szCs w:val="22"/>
        </w:rPr>
        <w:t xml:space="preserve"> </w:t>
      </w:r>
      <w:r w:rsidR="00EE4638">
        <w:rPr>
          <w:rFonts w:asciiTheme="minorHAnsi" w:hAnsiTheme="minorHAnsi"/>
          <w:b/>
          <w:bCs/>
          <w:sz w:val="22"/>
          <w:szCs w:val="22"/>
        </w:rPr>
        <w:t>favorable</w:t>
      </w:r>
      <w:r w:rsidR="003A0560" w:rsidRPr="00343AE3">
        <w:rPr>
          <w:rFonts w:asciiTheme="minorHAnsi" w:hAnsiTheme="minorHAnsi"/>
          <w:b/>
          <w:bCs/>
          <w:sz w:val="22"/>
          <w:szCs w:val="22"/>
        </w:rPr>
        <w:t xml:space="preserve"> safety profile</w:t>
      </w:r>
      <w:r w:rsidR="005E44F3">
        <w:rPr>
          <w:rFonts w:asciiTheme="minorHAnsi" w:hAnsiTheme="minorHAnsi"/>
          <w:sz w:val="22"/>
          <w:szCs w:val="22"/>
        </w:rPr>
        <w:t xml:space="preserve"> was observed</w:t>
      </w:r>
      <w:r w:rsidR="003A0560">
        <w:rPr>
          <w:rFonts w:asciiTheme="minorHAnsi" w:hAnsiTheme="minorHAnsi"/>
          <w:sz w:val="22"/>
          <w:szCs w:val="22"/>
        </w:rPr>
        <w:t xml:space="preserve">, with </w:t>
      </w:r>
      <w:r w:rsidR="003A0560" w:rsidRPr="00DE462A">
        <w:rPr>
          <w:rFonts w:asciiTheme="minorHAnsi" w:hAnsiTheme="minorHAnsi"/>
          <w:sz w:val="22"/>
          <w:szCs w:val="22"/>
        </w:rPr>
        <w:t>low potential for adverse off-target effects</w:t>
      </w:r>
      <w:r w:rsidR="003C0C45">
        <w:rPr>
          <w:rFonts w:asciiTheme="minorHAnsi" w:hAnsiTheme="minorHAnsi"/>
          <w:sz w:val="22"/>
          <w:szCs w:val="22"/>
        </w:rPr>
        <w:t>.</w:t>
      </w:r>
    </w:p>
    <w:p w14:paraId="4F2F8857" w14:textId="75F16D3F" w:rsidR="00170EFD" w:rsidRPr="007A520B" w:rsidRDefault="00661E04" w:rsidP="00BD7264">
      <w:pPr>
        <w:pStyle w:val="C-BodyText"/>
        <w:numPr>
          <w:ilvl w:val="0"/>
          <w:numId w:val="12"/>
        </w:numPr>
        <w:rPr>
          <w:sz w:val="22"/>
          <w:szCs w:val="22"/>
        </w:rPr>
      </w:pPr>
      <w:r w:rsidRPr="00DE462A">
        <w:rPr>
          <w:rFonts w:asciiTheme="minorHAnsi" w:hAnsiTheme="minorHAnsi"/>
          <w:sz w:val="22"/>
          <w:szCs w:val="22"/>
        </w:rPr>
        <w:t xml:space="preserve">In immunocompromised mice bearing Ewing sarcoma xenografts, </w:t>
      </w:r>
      <w:r w:rsidR="00D55DD5">
        <w:rPr>
          <w:rFonts w:asciiTheme="minorHAnsi" w:hAnsiTheme="minorHAnsi"/>
          <w:sz w:val="22"/>
          <w:szCs w:val="22"/>
        </w:rPr>
        <w:t>oral</w:t>
      </w:r>
      <w:r w:rsidRPr="00DE462A">
        <w:rPr>
          <w:rFonts w:asciiTheme="minorHAnsi" w:hAnsiTheme="minorHAnsi"/>
          <w:sz w:val="22"/>
          <w:szCs w:val="22"/>
        </w:rPr>
        <w:t xml:space="preserve"> administration of ST</w:t>
      </w:r>
      <w:r w:rsidRPr="00DE462A">
        <w:rPr>
          <w:rFonts w:asciiTheme="minorHAnsi" w:hAnsiTheme="minorHAnsi"/>
          <w:sz w:val="22"/>
          <w:szCs w:val="22"/>
        </w:rPr>
        <w:noBreakHyphen/>
        <w:t xml:space="preserve">01156 resulted in </w:t>
      </w:r>
      <w:r w:rsidRPr="00170EFD">
        <w:rPr>
          <w:rFonts w:asciiTheme="minorHAnsi" w:hAnsiTheme="minorHAnsi"/>
          <w:b/>
          <w:bCs/>
          <w:sz w:val="22"/>
          <w:szCs w:val="22"/>
        </w:rPr>
        <w:t xml:space="preserve">complete tumor regression. </w:t>
      </w:r>
      <w:r w:rsidR="00BD7264" w:rsidRPr="00BD7264">
        <w:rPr>
          <w:rFonts w:asciiTheme="minorHAnsi" w:hAnsiTheme="minorHAnsi"/>
          <w:sz w:val="22"/>
          <w:szCs w:val="22"/>
        </w:rPr>
        <w:t>Treatment of Ewing sarcoma</w:t>
      </w:r>
      <w:r w:rsidR="00D23EBE">
        <w:rPr>
          <w:rFonts w:asciiTheme="minorHAnsi" w:hAnsiTheme="minorHAnsi"/>
          <w:sz w:val="22"/>
          <w:szCs w:val="22"/>
        </w:rPr>
        <w:t xml:space="preserve"> cells</w:t>
      </w:r>
      <w:r w:rsidR="00BD7264" w:rsidRPr="00BD7264">
        <w:rPr>
          <w:rFonts w:asciiTheme="minorHAnsi" w:hAnsiTheme="minorHAnsi"/>
          <w:sz w:val="22"/>
          <w:szCs w:val="22"/>
        </w:rPr>
        <w:t xml:space="preserve"> with ST</w:t>
      </w:r>
      <w:r w:rsidR="00BD7264" w:rsidRPr="00BD7264">
        <w:rPr>
          <w:rFonts w:asciiTheme="minorHAnsi" w:hAnsiTheme="minorHAnsi"/>
          <w:sz w:val="22"/>
          <w:szCs w:val="22"/>
        </w:rPr>
        <w:noBreakHyphen/>
        <w:t xml:space="preserve">01156 induced </w:t>
      </w:r>
      <w:r w:rsidR="00BD7264" w:rsidRPr="00A04779">
        <w:rPr>
          <w:rFonts w:asciiTheme="minorHAnsi" w:hAnsiTheme="minorHAnsi"/>
          <w:b/>
          <w:bCs/>
          <w:sz w:val="22"/>
          <w:szCs w:val="22"/>
        </w:rPr>
        <w:t>complete RBM39 degradation</w:t>
      </w:r>
      <w:r w:rsidR="00BD7264" w:rsidRPr="00BD7264">
        <w:rPr>
          <w:rFonts w:asciiTheme="minorHAnsi" w:hAnsiTheme="minorHAnsi"/>
          <w:sz w:val="22"/>
          <w:szCs w:val="22"/>
        </w:rPr>
        <w:t xml:space="preserve">, accompanied by </w:t>
      </w:r>
      <w:r w:rsidR="00180179" w:rsidRPr="00194C60">
        <w:rPr>
          <w:rFonts w:asciiTheme="minorHAnsi" w:hAnsiTheme="minorHAnsi"/>
          <w:b/>
          <w:bCs/>
          <w:sz w:val="22"/>
          <w:szCs w:val="22"/>
        </w:rPr>
        <w:t xml:space="preserve">elimination of </w:t>
      </w:r>
      <w:r w:rsidR="00BD7264" w:rsidRPr="00194C60">
        <w:rPr>
          <w:rFonts w:asciiTheme="minorHAnsi" w:hAnsiTheme="minorHAnsi"/>
          <w:b/>
          <w:bCs/>
          <w:sz w:val="22"/>
          <w:szCs w:val="22"/>
        </w:rPr>
        <w:t>pathogenic EWS-FLI1 fusion transcript</w:t>
      </w:r>
      <w:r w:rsidR="00BD7264" w:rsidRPr="00BD7264">
        <w:rPr>
          <w:rFonts w:asciiTheme="minorHAnsi" w:hAnsiTheme="minorHAnsi"/>
          <w:sz w:val="22"/>
          <w:szCs w:val="22"/>
        </w:rPr>
        <w:t xml:space="preserve"> and reduction in proteins involved in DNA-damage repair.</w:t>
      </w:r>
    </w:p>
    <w:p w14:paraId="62A6BC4C" w14:textId="1E6DA919" w:rsidR="008F2381" w:rsidRPr="008F2381" w:rsidRDefault="005009B6" w:rsidP="008F2381">
      <w:pPr>
        <w:pStyle w:val="C-BodyText"/>
        <w:numPr>
          <w:ilvl w:val="0"/>
          <w:numId w:val="12"/>
        </w:numPr>
        <w:rPr>
          <w:rStyle w:val="CommentReference"/>
          <w:rFonts w:asciiTheme="minorHAnsi" w:hAnsiTheme="minorHAnsi"/>
          <w:sz w:val="22"/>
          <w:szCs w:val="22"/>
        </w:rPr>
      </w:pPr>
      <w:r>
        <w:rPr>
          <w:rFonts w:asciiTheme="minorHAnsi" w:hAnsiTheme="minorHAnsi"/>
          <w:sz w:val="22"/>
          <w:szCs w:val="22"/>
        </w:rPr>
        <w:t>Complete tumor regression was observed in models of neuroblastoma and colon cancer.</w:t>
      </w:r>
    </w:p>
    <w:p w14:paraId="3EDBE1B2" w14:textId="530F2DE8" w:rsidR="004E118E" w:rsidRDefault="003E1BB1" w:rsidP="00D05B73">
      <w:pPr>
        <w:pStyle w:val="C-BodyText"/>
        <w:numPr>
          <w:ilvl w:val="0"/>
          <w:numId w:val="14"/>
        </w:numPr>
        <w:rPr>
          <w:rFonts w:asciiTheme="minorHAnsi" w:hAnsiTheme="minorHAnsi"/>
          <w:sz w:val="22"/>
          <w:szCs w:val="22"/>
        </w:rPr>
      </w:pPr>
      <w:r>
        <w:rPr>
          <w:rFonts w:asciiTheme="minorHAnsi" w:hAnsiTheme="minorHAnsi"/>
          <w:sz w:val="22"/>
          <w:szCs w:val="22"/>
        </w:rPr>
        <w:t>B</w:t>
      </w:r>
      <w:r w:rsidR="004E118E">
        <w:rPr>
          <w:rFonts w:asciiTheme="minorHAnsi" w:hAnsiTheme="minorHAnsi"/>
          <w:sz w:val="22"/>
          <w:szCs w:val="22"/>
        </w:rPr>
        <w:t>rain penetration</w:t>
      </w:r>
      <w:r w:rsidR="005769AC">
        <w:rPr>
          <w:rFonts w:asciiTheme="minorHAnsi" w:hAnsiTheme="minorHAnsi"/>
          <w:sz w:val="22"/>
          <w:szCs w:val="22"/>
        </w:rPr>
        <w:t xml:space="preserve"> was </w:t>
      </w:r>
      <w:r w:rsidR="001373A4">
        <w:rPr>
          <w:rFonts w:asciiTheme="minorHAnsi" w:hAnsiTheme="minorHAnsi"/>
          <w:sz w:val="22"/>
          <w:szCs w:val="22"/>
        </w:rPr>
        <w:t xml:space="preserve">shown in animal </w:t>
      </w:r>
      <w:r w:rsidR="00A57B5C">
        <w:rPr>
          <w:rFonts w:asciiTheme="minorHAnsi" w:hAnsiTheme="minorHAnsi"/>
          <w:sz w:val="22"/>
          <w:szCs w:val="22"/>
        </w:rPr>
        <w:t>models</w:t>
      </w:r>
      <w:r w:rsidR="001373A4">
        <w:rPr>
          <w:rFonts w:asciiTheme="minorHAnsi" w:hAnsiTheme="minorHAnsi"/>
          <w:sz w:val="22"/>
          <w:szCs w:val="22"/>
        </w:rPr>
        <w:t xml:space="preserve"> with</w:t>
      </w:r>
      <w:r w:rsidR="004B5C75">
        <w:rPr>
          <w:rFonts w:asciiTheme="minorHAnsi" w:hAnsiTheme="minorHAnsi"/>
          <w:sz w:val="22"/>
          <w:szCs w:val="22"/>
        </w:rPr>
        <w:t xml:space="preserve"> </w:t>
      </w:r>
      <w:r w:rsidR="00CF5015">
        <w:rPr>
          <w:rFonts w:asciiTheme="minorHAnsi" w:hAnsiTheme="minorHAnsi"/>
          <w:sz w:val="22"/>
          <w:szCs w:val="22"/>
        </w:rPr>
        <w:t>R</w:t>
      </w:r>
      <w:r w:rsidR="00190566">
        <w:rPr>
          <w:rFonts w:asciiTheme="minorHAnsi" w:hAnsiTheme="minorHAnsi"/>
          <w:sz w:val="22"/>
          <w:szCs w:val="22"/>
        </w:rPr>
        <w:t xml:space="preserve">BM39 </w:t>
      </w:r>
      <w:r w:rsidR="004B5C75">
        <w:rPr>
          <w:rFonts w:asciiTheme="minorHAnsi" w:hAnsiTheme="minorHAnsi"/>
          <w:sz w:val="22"/>
          <w:szCs w:val="22"/>
        </w:rPr>
        <w:t xml:space="preserve">degradation </w:t>
      </w:r>
      <w:r w:rsidR="00A306F5">
        <w:rPr>
          <w:rFonts w:asciiTheme="minorHAnsi" w:hAnsiTheme="minorHAnsi"/>
          <w:sz w:val="22"/>
          <w:szCs w:val="22"/>
        </w:rPr>
        <w:t xml:space="preserve">in the </w:t>
      </w:r>
      <w:r w:rsidR="00CF5015">
        <w:rPr>
          <w:rFonts w:asciiTheme="minorHAnsi" w:hAnsiTheme="minorHAnsi"/>
          <w:sz w:val="22"/>
          <w:szCs w:val="22"/>
        </w:rPr>
        <w:t>neurons</w:t>
      </w:r>
      <w:r w:rsidR="004E118E">
        <w:rPr>
          <w:rFonts w:asciiTheme="minorHAnsi" w:hAnsiTheme="minorHAnsi"/>
          <w:sz w:val="22"/>
          <w:szCs w:val="22"/>
        </w:rPr>
        <w:t>.</w:t>
      </w:r>
    </w:p>
    <w:p w14:paraId="3CEEF2C7" w14:textId="6FFCDCA6" w:rsidR="009C64D7" w:rsidRPr="009C64D7" w:rsidRDefault="009C64D7" w:rsidP="009C64D7">
      <w:pPr>
        <w:pStyle w:val="C-BodyText"/>
        <w:numPr>
          <w:ilvl w:val="0"/>
          <w:numId w:val="14"/>
        </w:numPr>
        <w:rPr>
          <w:rFonts w:asciiTheme="minorHAnsi" w:hAnsiTheme="minorHAnsi"/>
          <w:sz w:val="22"/>
          <w:szCs w:val="22"/>
        </w:rPr>
      </w:pPr>
      <w:r w:rsidRPr="00DE462A">
        <w:rPr>
          <w:rFonts w:asciiTheme="minorHAnsi" w:hAnsiTheme="minorHAnsi"/>
          <w:sz w:val="22"/>
          <w:szCs w:val="22"/>
        </w:rPr>
        <w:t xml:space="preserve">ST-01156 exhibited low potential for cardiovascular effects at pharmacologically active exposures, with minimal </w:t>
      </w:r>
      <w:proofErr w:type="spellStart"/>
      <w:r w:rsidRPr="00DE462A">
        <w:rPr>
          <w:rFonts w:asciiTheme="minorHAnsi" w:hAnsiTheme="minorHAnsi"/>
          <w:sz w:val="22"/>
          <w:szCs w:val="22"/>
        </w:rPr>
        <w:t>hERG</w:t>
      </w:r>
      <w:proofErr w:type="spellEnd"/>
      <w:r w:rsidRPr="00DE462A">
        <w:rPr>
          <w:rFonts w:asciiTheme="minorHAnsi" w:hAnsiTheme="minorHAnsi"/>
          <w:sz w:val="22"/>
          <w:szCs w:val="22"/>
        </w:rPr>
        <w:t xml:space="preserve"> inhibition (IC50 &gt;50 </w:t>
      </w:r>
      <w:proofErr w:type="spellStart"/>
      <w:r w:rsidRPr="00DE462A">
        <w:rPr>
          <w:rFonts w:asciiTheme="minorHAnsi" w:hAnsiTheme="minorHAnsi"/>
          <w:sz w:val="22"/>
          <w:szCs w:val="22"/>
        </w:rPr>
        <w:t>μM</w:t>
      </w:r>
      <w:proofErr w:type="spellEnd"/>
      <w:r w:rsidRPr="00DE462A">
        <w:rPr>
          <w:rFonts w:asciiTheme="minorHAnsi" w:hAnsiTheme="minorHAnsi"/>
          <w:sz w:val="22"/>
          <w:szCs w:val="22"/>
        </w:rPr>
        <w:t xml:space="preserve">). </w:t>
      </w:r>
    </w:p>
    <w:p w14:paraId="6891B0D1" w14:textId="72496D59" w:rsidR="00661E04" w:rsidRDefault="00D55DD5" w:rsidP="00D05B73">
      <w:pPr>
        <w:pStyle w:val="C-BodyText"/>
        <w:numPr>
          <w:ilvl w:val="0"/>
          <w:numId w:val="14"/>
        </w:numPr>
        <w:rPr>
          <w:rFonts w:asciiTheme="minorHAnsi" w:hAnsiTheme="minorHAnsi"/>
          <w:sz w:val="22"/>
          <w:szCs w:val="22"/>
        </w:rPr>
      </w:pPr>
      <w:r>
        <w:rPr>
          <w:rFonts w:asciiTheme="minorHAnsi" w:hAnsiTheme="minorHAnsi"/>
          <w:sz w:val="22"/>
          <w:szCs w:val="22"/>
        </w:rPr>
        <w:t>S</w:t>
      </w:r>
      <w:r w:rsidR="00661E04" w:rsidRPr="00DE462A">
        <w:rPr>
          <w:rFonts w:asciiTheme="minorHAnsi" w:hAnsiTheme="minorHAnsi"/>
          <w:sz w:val="22"/>
          <w:szCs w:val="22"/>
        </w:rPr>
        <w:t xml:space="preserve">afety pharmacology endpoints in 4-week </w:t>
      </w:r>
      <w:r w:rsidR="00E9318B">
        <w:rPr>
          <w:rFonts w:asciiTheme="minorHAnsi" w:hAnsiTheme="minorHAnsi"/>
          <w:sz w:val="22"/>
          <w:szCs w:val="22"/>
        </w:rPr>
        <w:t xml:space="preserve">GLP </w:t>
      </w:r>
      <w:r w:rsidR="00661E04" w:rsidRPr="00DE462A">
        <w:rPr>
          <w:rFonts w:asciiTheme="minorHAnsi" w:hAnsiTheme="minorHAnsi"/>
          <w:sz w:val="22"/>
          <w:szCs w:val="22"/>
        </w:rPr>
        <w:t xml:space="preserve">toxicology studies revealed no </w:t>
      </w:r>
      <w:r w:rsidR="00E9318B">
        <w:rPr>
          <w:rFonts w:asciiTheme="minorHAnsi" w:hAnsiTheme="minorHAnsi"/>
          <w:sz w:val="22"/>
          <w:szCs w:val="22"/>
        </w:rPr>
        <w:t>drug</w:t>
      </w:r>
      <w:r w:rsidR="00661E04" w:rsidRPr="00DE462A">
        <w:rPr>
          <w:rFonts w:asciiTheme="minorHAnsi" w:hAnsiTheme="minorHAnsi"/>
          <w:sz w:val="22"/>
          <w:szCs w:val="22"/>
        </w:rPr>
        <w:t>-related effects on CNS function, FOB</w:t>
      </w:r>
      <w:r w:rsidR="00AA1275">
        <w:rPr>
          <w:rFonts w:asciiTheme="minorHAnsi" w:hAnsiTheme="minorHAnsi"/>
          <w:sz w:val="22"/>
          <w:szCs w:val="22"/>
        </w:rPr>
        <w:t xml:space="preserve"> assessments</w:t>
      </w:r>
      <w:r w:rsidR="00661E04" w:rsidRPr="00DE462A">
        <w:rPr>
          <w:rFonts w:asciiTheme="minorHAnsi" w:hAnsiTheme="minorHAnsi"/>
          <w:sz w:val="22"/>
          <w:szCs w:val="22"/>
        </w:rPr>
        <w:t>, respiratory parameters, or cardiovascular assessments in rats or dogs.</w:t>
      </w:r>
    </w:p>
    <w:p w14:paraId="6616186F" w14:textId="30775E3C" w:rsidR="009C64D7" w:rsidRPr="004F6F47" w:rsidRDefault="006155B2" w:rsidP="004F6F47">
      <w:pPr>
        <w:pStyle w:val="C-BodyText"/>
        <w:numPr>
          <w:ilvl w:val="0"/>
          <w:numId w:val="14"/>
        </w:numPr>
        <w:rPr>
          <w:rFonts w:asciiTheme="minorHAnsi" w:hAnsiTheme="minorHAnsi"/>
          <w:sz w:val="22"/>
          <w:szCs w:val="22"/>
        </w:rPr>
      </w:pPr>
      <w:r>
        <w:rPr>
          <w:rFonts w:asciiTheme="minorHAnsi" w:hAnsiTheme="minorHAnsi"/>
          <w:sz w:val="22"/>
          <w:szCs w:val="22"/>
        </w:rPr>
        <w:t>P</w:t>
      </w:r>
      <w:r w:rsidR="004F6F47" w:rsidRPr="00BD7264">
        <w:rPr>
          <w:rFonts w:asciiTheme="minorHAnsi" w:hAnsiTheme="minorHAnsi"/>
          <w:sz w:val="22"/>
          <w:szCs w:val="22"/>
        </w:rPr>
        <w:t xml:space="preserve">harmacodynamic </w:t>
      </w:r>
      <w:r w:rsidR="002D59B1">
        <w:rPr>
          <w:rFonts w:asciiTheme="minorHAnsi" w:hAnsiTheme="minorHAnsi"/>
          <w:sz w:val="22"/>
          <w:szCs w:val="22"/>
        </w:rPr>
        <w:t xml:space="preserve">(PD) </w:t>
      </w:r>
      <w:r w:rsidR="004F6F47" w:rsidRPr="00BD7264">
        <w:rPr>
          <w:rFonts w:asciiTheme="minorHAnsi" w:hAnsiTheme="minorHAnsi"/>
          <w:sz w:val="22"/>
          <w:szCs w:val="22"/>
        </w:rPr>
        <w:t xml:space="preserve">studies </w:t>
      </w:r>
      <w:r w:rsidR="00D55DD5">
        <w:rPr>
          <w:rFonts w:asciiTheme="minorHAnsi" w:hAnsiTheme="minorHAnsi"/>
          <w:sz w:val="22"/>
          <w:szCs w:val="22"/>
        </w:rPr>
        <w:t>using</w:t>
      </w:r>
      <w:r w:rsidR="004F6F47" w:rsidRPr="00BD7264">
        <w:rPr>
          <w:rFonts w:asciiTheme="minorHAnsi" w:hAnsiTheme="minorHAnsi"/>
          <w:sz w:val="22"/>
          <w:szCs w:val="22"/>
        </w:rPr>
        <w:t xml:space="preserve"> PBMC </w:t>
      </w:r>
      <w:r w:rsidR="004F6F47">
        <w:rPr>
          <w:rFonts w:asciiTheme="minorHAnsi" w:hAnsiTheme="minorHAnsi"/>
          <w:sz w:val="22"/>
          <w:szCs w:val="22"/>
        </w:rPr>
        <w:t>in</w:t>
      </w:r>
      <w:r w:rsidR="005E44F3">
        <w:rPr>
          <w:rFonts w:asciiTheme="minorHAnsi" w:hAnsiTheme="minorHAnsi"/>
          <w:sz w:val="22"/>
          <w:szCs w:val="22"/>
        </w:rPr>
        <w:t xml:space="preserve"> multiple species</w:t>
      </w:r>
      <w:r w:rsidR="004F6F47">
        <w:rPr>
          <w:rFonts w:asciiTheme="minorHAnsi" w:hAnsiTheme="minorHAnsi"/>
          <w:sz w:val="22"/>
          <w:szCs w:val="22"/>
        </w:rPr>
        <w:t xml:space="preserve"> </w:t>
      </w:r>
      <w:r w:rsidR="004F6F47" w:rsidRPr="00BD7264">
        <w:rPr>
          <w:rFonts w:asciiTheme="minorHAnsi" w:hAnsiTheme="minorHAnsi"/>
          <w:sz w:val="22"/>
          <w:szCs w:val="22"/>
        </w:rPr>
        <w:t xml:space="preserve">demonstrated </w:t>
      </w:r>
      <w:r w:rsidR="004F6F47" w:rsidRPr="00942B27">
        <w:rPr>
          <w:rFonts w:asciiTheme="minorHAnsi" w:hAnsiTheme="minorHAnsi"/>
          <w:b/>
          <w:bCs/>
          <w:sz w:val="22"/>
          <w:szCs w:val="22"/>
        </w:rPr>
        <w:t>target engagement-RBM39 degradation</w:t>
      </w:r>
      <w:r w:rsidR="004F6F47" w:rsidRPr="00BD7264">
        <w:rPr>
          <w:rFonts w:asciiTheme="minorHAnsi" w:hAnsiTheme="minorHAnsi"/>
          <w:sz w:val="22"/>
          <w:szCs w:val="22"/>
        </w:rPr>
        <w:t xml:space="preserve"> soon after treatment with ST-01156</w:t>
      </w:r>
      <w:r w:rsidR="00D55DD5">
        <w:rPr>
          <w:rFonts w:asciiTheme="minorHAnsi" w:hAnsiTheme="minorHAnsi"/>
          <w:sz w:val="22"/>
          <w:szCs w:val="22"/>
        </w:rPr>
        <w:t>.</w:t>
      </w:r>
      <w:r w:rsidR="004F6F47">
        <w:rPr>
          <w:rFonts w:asciiTheme="minorHAnsi" w:hAnsiTheme="minorHAnsi"/>
          <w:sz w:val="22"/>
          <w:szCs w:val="22"/>
        </w:rPr>
        <w:t xml:space="preserve"> </w:t>
      </w:r>
      <w:proofErr w:type="gramStart"/>
      <w:r w:rsidR="00B5744C">
        <w:rPr>
          <w:rFonts w:asciiTheme="minorHAnsi" w:hAnsiTheme="minorHAnsi"/>
          <w:sz w:val="22"/>
          <w:szCs w:val="22"/>
        </w:rPr>
        <w:t>These support</w:t>
      </w:r>
      <w:proofErr w:type="gramEnd"/>
      <w:r w:rsidR="009C64D7" w:rsidRPr="004F6F47">
        <w:rPr>
          <w:rFonts w:asciiTheme="minorHAnsi" w:hAnsiTheme="minorHAnsi"/>
          <w:b/>
          <w:bCs/>
          <w:sz w:val="22"/>
          <w:szCs w:val="22"/>
        </w:rPr>
        <w:t xml:space="preserve"> using RBM39 levels in PBMCs as a PD biomarker</w:t>
      </w:r>
      <w:r w:rsidR="004B5860">
        <w:rPr>
          <w:rFonts w:asciiTheme="minorHAnsi" w:hAnsiTheme="minorHAnsi"/>
          <w:b/>
          <w:bCs/>
          <w:sz w:val="22"/>
          <w:szCs w:val="22"/>
        </w:rPr>
        <w:t xml:space="preserve"> for faster selection of optimum clinical dose</w:t>
      </w:r>
      <w:r w:rsidR="009C64D7" w:rsidRPr="004F6F47">
        <w:rPr>
          <w:rFonts w:asciiTheme="minorHAnsi" w:hAnsiTheme="minorHAnsi"/>
          <w:b/>
          <w:bCs/>
          <w:sz w:val="22"/>
          <w:szCs w:val="22"/>
        </w:rPr>
        <w:t>.</w:t>
      </w:r>
    </w:p>
    <w:p w14:paraId="68F6B8A0" w14:textId="3288206E" w:rsidR="00984C34" w:rsidRPr="00A808E6" w:rsidRDefault="00394702" w:rsidP="00A808E6">
      <w:pPr>
        <w:pStyle w:val="C-BodyText"/>
        <w:rPr>
          <w:rFonts w:asciiTheme="minorHAnsi" w:hAnsiTheme="minorHAnsi"/>
          <w:color w:val="215E99" w:themeColor="text2" w:themeTint="BF"/>
          <w:sz w:val="22"/>
          <w:szCs w:val="22"/>
          <w:u w:val="single"/>
        </w:rPr>
      </w:pPr>
      <w:r w:rsidRPr="00C95602">
        <w:rPr>
          <w:rFonts w:asciiTheme="minorHAnsi" w:hAnsiTheme="minorHAnsi"/>
          <w:color w:val="215E99" w:themeColor="text2" w:themeTint="BF"/>
          <w:sz w:val="22"/>
          <w:szCs w:val="22"/>
          <w:u w:val="single"/>
        </w:rPr>
        <w:t>Clinical Plan</w:t>
      </w:r>
    </w:p>
    <w:p w14:paraId="7ADAA486" w14:textId="2E7977DA" w:rsidR="00D05B73" w:rsidRPr="00A97F2E" w:rsidRDefault="00D05B73" w:rsidP="008F2381">
      <w:pPr>
        <w:spacing w:after="120" w:line="240" w:lineRule="auto"/>
        <w:rPr>
          <w:rFonts w:ascii="Aptos" w:hAnsi="Aptos"/>
          <w:b/>
          <w:bCs/>
          <w:sz w:val="22"/>
          <w:szCs w:val="22"/>
        </w:rPr>
      </w:pPr>
      <w:r w:rsidRPr="00DE462A">
        <w:rPr>
          <w:rFonts w:ascii="Aptos" w:hAnsi="Aptos"/>
          <w:sz w:val="22"/>
          <w:szCs w:val="22"/>
        </w:rPr>
        <w:t xml:space="preserve">SEED’s development plan </w:t>
      </w:r>
      <w:r w:rsidR="00C560EC">
        <w:rPr>
          <w:rFonts w:ascii="Aptos" w:hAnsi="Aptos"/>
          <w:sz w:val="22"/>
          <w:szCs w:val="22"/>
        </w:rPr>
        <w:t>includes</w:t>
      </w:r>
      <w:r w:rsidRPr="00DE462A">
        <w:rPr>
          <w:rFonts w:ascii="Aptos" w:hAnsi="Aptos"/>
          <w:sz w:val="22"/>
          <w:szCs w:val="22"/>
        </w:rPr>
        <w:t xml:space="preserve"> a sequence of clinical trials and regulatory submissions to expand </w:t>
      </w:r>
      <w:r>
        <w:rPr>
          <w:rFonts w:ascii="Aptos" w:hAnsi="Aptos"/>
          <w:sz w:val="22"/>
          <w:szCs w:val="22"/>
        </w:rPr>
        <w:t>from</w:t>
      </w:r>
      <w:r w:rsidR="001653D0">
        <w:rPr>
          <w:rFonts w:ascii="Aptos" w:hAnsi="Aptos"/>
          <w:sz w:val="22"/>
          <w:szCs w:val="22"/>
        </w:rPr>
        <w:t xml:space="preserve"> Ewing </w:t>
      </w:r>
      <w:r w:rsidR="00E124BF">
        <w:rPr>
          <w:rFonts w:ascii="Aptos" w:hAnsi="Aptos"/>
          <w:sz w:val="22"/>
          <w:szCs w:val="22"/>
        </w:rPr>
        <w:t>sarcoma</w:t>
      </w:r>
      <w:r w:rsidR="001653D0">
        <w:rPr>
          <w:rFonts w:ascii="Aptos" w:hAnsi="Aptos"/>
          <w:sz w:val="22"/>
          <w:szCs w:val="22"/>
        </w:rPr>
        <w:t xml:space="preserve"> </w:t>
      </w:r>
      <w:r w:rsidRPr="00DE462A">
        <w:rPr>
          <w:rFonts w:ascii="Aptos" w:hAnsi="Aptos"/>
          <w:sz w:val="22"/>
          <w:szCs w:val="22"/>
        </w:rPr>
        <w:t>into broader RBM39-dependent malignancies</w:t>
      </w:r>
      <w:r w:rsidRPr="00A97F2E">
        <w:rPr>
          <w:rFonts w:ascii="Aptos" w:hAnsi="Aptos"/>
          <w:b/>
          <w:bCs/>
          <w:sz w:val="22"/>
          <w:szCs w:val="22"/>
        </w:rPr>
        <w:t>.</w:t>
      </w:r>
    </w:p>
    <w:p w14:paraId="2E5833CA" w14:textId="072A3DC4" w:rsidR="00A97F2E" w:rsidRPr="005B3936" w:rsidRDefault="001653D0" w:rsidP="008F2381">
      <w:pPr>
        <w:pStyle w:val="ListParagraph"/>
        <w:numPr>
          <w:ilvl w:val="0"/>
          <w:numId w:val="24"/>
        </w:numPr>
        <w:spacing w:after="120" w:line="240" w:lineRule="auto"/>
        <w:contextualSpacing w:val="0"/>
        <w:rPr>
          <w:rFonts w:ascii="Aptos" w:hAnsi="Aptos"/>
          <w:b/>
          <w:bCs/>
          <w:sz w:val="22"/>
          <w:szCs w:val="22"/>
        </w:rPr>
      </w:pPr>
      <w:r w:rsidRPr="00A97F2E">
        <w:rPr>
          <w:rFonts w:ascii="Aptos" w:hAnsi="Aptos"/>
          <w:sz w:val="22"/>
          <w:szCs w:val="22"/>
        </w:rPr>
        <w:t>ST-01156</w:t>
      </w:r>
      <w:r w:rsidR="00D66955" w:rsidRPr="00A97F2E">
        <w:rPr>
          <w:rFonts w:ascii="Aptos" w:hAnsi="Aptos"/>
          <w:sz w:val="22"/>
          <w:szCs w:val="22"/>
        </w:rPr>
        <w:t xml:space="preserve">’s </w:t>
      </w:r>
      <w:r w:rsidR="00E0159B">
        <w:rPr>
          <w:rFonts w:ascii="Aptos" w:hAnsi="Aptos"/>
          <w:sz w:val="22"/>
          <w:szCs w:val="22"/>
        </w:rPr>
        <w:t>initial</w:t>
      </w:r>
      <w:r w:rsidR="00A431DC" w:rsidRPr="00A97F2E">
        <w:rPr>
          <w:rFonts w:ascii="Aptos" w:hAnsi="Aptos"/>
          <w:sz w:val="22"/>
          <w:szCs w:val="22"/>
        </w:rPr>
        <w:t xml:space="preserve"> target is </w:t>
      </w:r>
      <w:r w:rsidR="00A431DC" w:rsidRPr="00A97F2E">
        <w:rPr>
          <w:rFonts w:ascii="Aptos" w:hAnsi="Aptos"/>
          <w:b/>
          <w:bCs/>
          <w:sz w:val="22"/>
          <w:szCs w:val="22"/>
        </w:rPr>
        <w:t>Ewing sarcoma</w:t>
      </w:r>
      <w:r w:rsidR="00A431DC" w:rsidRPr="00A97F2E">
        <w:rPr>
          <w:rFonts w:ascii="Aptos" w:hAnsi="Aptos"/>
          <w:sz w:val="22"/>
          <w:szCs w:val="22"/>
        </w:rPr>
        <w:t xml:space="preserve">, a rare and aggressive pediatric tumor for which no new therapies have been approved in over 30 years. Ewing sarcoma affects approximately 200 children and adolescents annually in the U.S., with a five-year survival rate under 20% for relapsed cases. Treatment requires intense chemotherapy and radiation with long-term side effects. </w:t>
      </w:r>
      <w:r w:rsidR="005B3936" w:rsidRPr="005B3936">
        <w:rPr>
          <w:color w:val="000000"/>
          <w:sz w:val="22"/>
          <w:szCs w:val="22"/>
        </w:rPr>
        <w:t>In 2025, the U.S. FDA granted ST-01156</w:t>
      </w:r>
      <w:r w:rsidR="005B3936">
        <w:rPr>
          <w:color w:val="000000"/>
          <w:sz w:val="22"/>
          <w:szCs w:val="22"/>
        </w:rPr>
        <w:t xml:space="preserve"> </w:t>
      </w:r>
      <w:r w:rsidR="005B3936" w:rsidRPr="005B3936">
        <w:rPr>
          <w:color w:val="000000"/>
          <w:sz w:val="22"/>
          <w:szCs w:val="22"/>
        </w:rPr>
        <w:t>both</w:t>
      </w:r>
      <w:r w:rsidR="005B3936" w:rsidRPr="005B3936">
        <w:rPr>
          <w:rStyle w:val="apple-converted-space"/>
          <w:color w:val="000000"/>
          <w:sz w:val="22"/>
          <w:szCs w:val="22"/>
        </w:rPr>
        <w:t> </w:t>
      </w:r>
      <w:r w:rsidR="005B3936" w:rsidRPr="005B3936">
        <w:rPr>
          <w:rStyle w:val="Strong"/>
          <w:color w:val="000000"/>
          <w:sz w:val="22"/>
          <w:szCs w:val="22"/>
        </w:rPr>
        <w:t>orphan drug</w:t>
      </w:r>
      <w:r w:rsidR="005B3936" w:rsidRPr="005B3936">
        <w:rPr>
          <w:rStyle w:val="apple-converted-space"/>
          <w:color w:val="000000"/>
          <w:sz w:val="22"/>
          <w:szCs w:val="22"/>
        </w:rPr>
        <w:t> </w:t>
      </w:r>
      <w:r w:rsidR="005B3936" w:rsidRPr="005B3936">
        <w:rPr>
          <w:color w:val="000000"/>
          <w:sz w:val="22"/>
          <w:szCs w:val="22"/>
        </w:rPr>
        <w:t>and</w:t>
      </w:r>
      <w:r w:rsidR="005B3936" w:rsidRPr="005B3936">
        <w:rPr>
          <w:rStyle w:val="Strong"/>
          <w:color w:val="000000"/>
          <w:sz w:val="22"/>
          <w:szCs w:val="22"/>
        </w:rPr>
        <w:t xml:space="preserve"> pediatric disease</w:t>
      </w:r>
      <w:r w:rsidR="005B3936" w:rsidRPr="005B3936">
        <w:rPr>
          <w:rStyle w:val="apple-converted-space"/>
          <w:color w:val="000000"/>
          <w:sz w:val="22"/>
          <w:szCs w:val="22"/>
        </w:rPr>
        <w:t> </w:t>
      </w:r>
      <w:r w:rsidR="005B3936" w:rsidRPr="005B3936">
        <w:rPr>
          <w:color w:val="000000"/>
          <w:sz w:val="22"/>
          <w:szCs w:val="22"/>
        </w:rPr>
        <w:t xml:space="preserve">designations for Ewing sarcoma.  </w:t>
      </w:r>
    </w:p>
    <w:p w14:paraId="15AC4464" w14:textId="35560A37" w:rsidR="00A431DC" w:rsidRPr="00A97F2E" w:rsidRDefault="00A431DC" w:rsidP="00A97F2E">
      <w:pPr>
        <w:pStyle w:val="ListParagraph"/>
        <w:numPr>
          <w:ilvl w:val="0"/>
          <w:numId w:val="24"/>
        </w:numPr>
        <w:spacing w:after="0" w:line="240" w:lineRule="auto"/>
        <w:rPr>
          <w:rFonts w:ascii="Aptos" w:hAnsi="Aptos"/>
          <w:b/>
          <w:bCs/>
          <w:sz w:val="22"/>
          <w:szCs w:val="22"/>
        </w:rPr>
      </w:pPr>
      <w:r w:rsidRPr="00A97F2E">
        <w:rPr>
          <w:rFonts w:ascii="Aptos" w:hAnsi="Aptos"/>
          <w:sz w:val="22"/>
          <w:szCs w:val="22"/>
        </w:rPr>
        <w:t xml:space="preserve">ST-01156 may represent the first targeted therapy for this disease by </w:t>
      </w:r>
      <w:r w:rsidRPr="00A97F2E">
        <w:rPr>
          <w:rFonts w:ascii="Aptos" w:hAnsi="Aptos"/>
          <w:b/>
          <w:bCs/>
          <w:sz w:val="22"/>
          <w:szCs w:val="22"/>
        </w:rPr>
        <w:t xml:space="preserve">degrading RBM39 and eliminating EWS-FLI1, </w:t>
      </w:r>
      <w:r w:rsidRPr="00A97F2E">
        <w:rPr>
          <w:rFonts w:ascii="Aptos" w:hAnsi="Aptos"/>
          <w:sz w:val="22"/>
          <w:szCs w:val="22"/>
        </w:rPr>
        <w:t>the oncogenic fusion protein that</w:t>
      </w:r>
      <w:r w:rsidRPr="00A97F2E">
        <w:rPr>
          <w:rFonts w:ascii="Aptos" w:hAnsi="Aptos"/>
          <w:b/>
          <w:bCs/>
          <w:sz w:val="22"/>
          <w:szCs w:val="22"/>
        </w:rPr>
        <w:t xml:space="preserve"> drives </w:t>
      </w:r>
      <w:r w:rsidR="00016140" w:rsidRPr="00A97F2E">
        <w:rPr>
          <w:rFonts w:ascii="Aptos" w:hAnsi="Aptos"/>
          <w:b/>
          <w:bCs/>
          <w:sz w:val="22"/>
          <w:szCs w:val="22"/>
        </w:rPr>
        <w:t xml:space="preserve">90% </w:t>
      </w:r>
      <w:r w:rsidRPr="00A97F2E">
        <w:rPr>
          <w:rFonts w:ascii="Aptos" w:hAnsi="Aptos"/>
          <w:b/>
          <w:bCs/>
          <w:sz w:val="22"/>
          <w:szCs w:val="22"/>
        </w:rPr>
        <w:t>Ewing Sarcoma tumor biology</w:t>
      </w:r>
      <w:r w:rsidRPr="00A97F2E">
        <w:rPr>
          <w:rFonts w:ascii="Aptos" w:hAnsi="Aptos"/>
          <w:sz w:val="22"/>
          <w:szCs w:val="22"/>
        </w:rPr>
        <w:t>. SEED</w:t>
      </w:r>
      <w:r w:rsidR="00D55DD5">
        <w:rPr>
          <w:rFonts w:ascii="Aptos" w:hAnsi="Aptos"/>
          <w:sz w:val="22"/>
          <w:szCs w:val="22"/>
        </w:rPr>
        <w:t>’s</w:t>
      </w:r>
      <w:r w:rsidRPr="00A97F2E">
        <w:rPr>
          <w:rFonts w:ascii="Aptos" w:hAnsi="Aptos"/>
          <w:sz w:val="22"/>
          <w:szCs w:val="22"/>
        </w:rPr>
        <w:t xml:space="preserve"> approach</w:t>
      </w:r>
      <w:r w:rsidR="00D55DD5">
        <w:rPr>
          <w:rFonts w:ascii="Aptos" w:hAnsi="Aptos"/>
          <w:sz w:val="22"/>
          <w:szCs w:val="22"/>
        </w:rPr>
        <w:t xml:space="preserve"> is</w:t>
      </w:r>
      <w:r w:rsidRPr="00A97F2E">
        <w:rPr>
          <w:rFonts w:ascii="Aptos" w:hAnsi="Aptos"/>
          <w:sz w:val="22"/>
          <w:szCs w:val="22"/>
        </w:rPr>
        <w:t xml:space="preserve"> </w:t>
      </w:r>
      <w:r w:rsidRPr="00A97F2E">
        <w:rPr>
          <w:rFonts w:ascii="Aptos" w:hAnsi="Aptos"/>
          <w:b/>
          <w:bCs/>
          <w:sz w:val="22"/>
          <w:szCs w:val="22"/>
        </w:rPr>
        <w:t>tissue-specific, and biomarker-enabled.</w:t>
      </w:r>
    </w:p>
    <w:p w14:paraId="0CC86801" w14:textId="77777777" w:rsidR="00A431DC" w:rsidRDefault="00A431DC" w:rsidP="00A431DC">
      <w:pPr>
        <w:spacing w:after="0" w:line="240" w:lineRule="auto"/>
        <w:rPr>
          <w:rFonts w:ascii="Aptos" w:hAnsi="Aptos"/>
          <w:sz w:val="22"/>
          <w:szCs w:val="22"/>
        </w:rPr>
      </w:pPr>
    </w:p>
    <w:p w14:paraId="303E9916" w14:textId="79A53CBB" w:rsidR="00922C32" w:rsidRDefault="0063751C" w:rsidP="00A431DC">
      <w:pPr>
        <w:spacing w:after="0" w:line="240" w:lineRule="auto"/>
        <w:rPr>
          <w:rFonts w:ascii="Aptos" w:hAnsi="Aptos"/>
          <w:sz w:val="22"/>
          <w:szCs w:val="22"/>
        </w:rPr>
      </w:pPr>
      <w:r>
        <w:rPr>
          <w:rFonts w:ascii="Aptos" w:hAnsi="Aptos"/>
          <w:sz w:val="22"/>
          <w:szCs w:val="22"/>
        </w:rPr>
        <w:t>ST-01156</w:t>
      </w:r>
      <w:r w:rsidR="00922C32" w:rsidRPr="00922C32">
        <w:rPr>
          <w:rFonts w:ascii="Aptos" w:hAnsi="Aptos"/>
          <w:sz w:val="22"/>
          <w:szCs w:val="22"/>
        </w:rPr>
        <w:t xml:space="preserve"> attracted clinical investigators from leading</w:t>
      </w:r>
      <w:r w:rsidR="008002A0">
        <w:rPr>
          <w:rFonts w:ascii="Aptos" w:hAnsi="Aptos"/>
          <w:sz w:val="22"/>
          <w:szCs w:val="22"/>
        </w:rPr>
        <w:t xml:space="preserve"> U.S.</w:t>
      </w:r>
      <w:r w:rsidR="00922C32" w:rsidRPr="00922C32">
        <w:rPr>
          <w:rFonts w:ascii="Aptos" w:hAnsi="Aptos"/>
          <w:sz w:val="22"/>
          <w:szCs w:val="22"/>
        </w:rPr>
        <w:t xml:space="preserve"> institutions</w:t>
      </w:r>
      <w:r>
        <w:rPr>
          <w:rFonts w:ascii="Aptos" w:hAnsi="Aptos"/>
          <w:sz w:val="22"/>
          <w:szCs w:val="22"/>
        </w:rPr>
        <w:t>:</w:t>
      </w:r>
      <w:r w:rsidR="00922C32" w:rsidRPr="00922C32">
        <w:rPr>
          <w:rFonts w:ascii="Aptos" w:hAnsi="Aptos"/>
          <w:sz w:val="22"/>
          <w:szCs w:val="22"/>
        </w:rPr>
        <w:t xml:space="preserve"> </w:t>
      </w:r>
      <w:r w:rsidR="00922C32" w:rsidRPr="00922C32">
        <w:rPr>
          <w:rFonts w:ascii="Aptos" w:hAnsi="Aptos"/>
          <w:b/>
          <w:bCs/>
          <w:sz w:val="22"/>
          <w:szCs w:val="22"/>
        </w:rPr>
        <w:t>Drs. George Demetri</w:t>
      </w:r>
      <w:r w:rsidR="00A8324F">
        <w:rPr>
          <w:rFonts w:ascii="Aptos" w:hAnsi="Aptos"/>
          <w:b/>
          <w:bCs/>
          <w:sz w:val="22"/>
          <w:szCs w:val="22"/>
        </w:rPr>
        <w:t xml:space="preserve"> (Dana Farber)</w:t>
      </w:r>
      <w:r w:rsidR="00922C32" w:rsidRPr="00922C32">
        <w:rPr>
          <w:rFonts w:ascii="Aptos" w:hAnsi="Aptos"/>
          <w:b/>
          <w:bCs/>
          <w:sz w:val="22"/>
          <w:szCs w:val="22"/>
        </w:rPr>
        <w:t>, Bob Maki</w:t>
      </w:r>
      <w:r w:rsidR="00A8324F">
        <w:rPr>
          <w:rFonts w:ascii="Aptos" w:hAnsi="Aptos"/>
          <w:b/>
          <w:bCs/>
          <w:sz w:val="22"/>
          <w:szCs w:val="22"/>
        </w:rPr>
        <w:t xml:space="preserve"> (Memorial Sloan Kettering)</w:t>
      </w:r>
      <w:r w:rsidR="00922C32" w:rsidRPr="00922C32">
        <w:rPr>
          <w:rFonts w:ascii="Aptos" w:hAnsi="Aptos"/>
          <w:b/>
          <w:bCs/>
          <w:sz w:val="22"/>
          <w:szCs w:val="22"/>
        </w:rPr>
        <w:t>, and Gordi Rodon</w:t>
      </w:r>
      <w:r w:rsidR="00A8324F">
        <w:rPr>
          <w:rFonts w:ascii="Aptos" w:hAnsi="Aptos"/>
          <w:b/>
          <w:bCs/>
          <w:sz w:val="22"/>
          <w:szCs w:val="22"/>
        </w:rPr>
        <w:t xml:space="preserve"> (MD Anderson)</w:t>
      </w:r>
      <w:r w:rsidR="00922C32" w:rsidRPr="00922C32">
        <w:rPr>
          <w:rFonts w:ascii="Aptos" w:hAnsi="Aptos"/>
          <w:sz w:val="22"/>
          <w:szCs w:val="22"/>
        </w:rPr>
        <w:t xml:space="preserve">, are fully </w:t>
      </w:r>
      <w:r w:rsidR="00922C32" w:rsidRPr="00922C32">
        <w:rPr>
          <w:rFonts w:ascii="Aptos" w:hAnsi="Aptos"/>
          <w:sz w:val="22"/>
          <w:szCs w:val="22"/>
        </w:rPr>
        <w:lastRenderedPageBreak/>
        <w:t xml:space="preserve">embedded in </w:t>
      </w:r>
      <w:r w:rsidR="002F32F0">
        <w:rPr>
          <w:rFonts w:ascii="Aptos" w:hAnsi="Aptos"/>
          <w:sz w:val="22"/>
          <w:szCs w:val="22"/>
        </w:rPr>
        <w:t>our clinical</w:t>
      </w:r>
      <w:r w:rsidR="00922C32" w:rsidRPr="00922C32">
        <w:rPr>
          <w:rFonts w:ascii="Aptos" w:hAnsi="Aptos"/>
          <w:sz w:val="22"/>
          <w:szCs w:val="22"/>
        </w:rPr>
        <w:t xml:space="preserve"> operations.  Each of the</w:t>
      </w:r>
      <w:r w:rsidR="008002A0">
        <w:rPr>
          <w:rFonts w:ascii="Aptos" w:hAnsi="Aptos"/>
          <w:sz w:val="22"/>
          <w:szCs w:val="22"/>
        </w:rPr>
        <w:t>m</w:t>
      </w:r>
      <w:r w:rsidR="00922C32" w:rsidRPr="00922C32">
        <w:rPr>
          <w:rFonts w:ascii="Aptos" w:hAnsi="Aptos"/>
          <w:sz w:val="22"/>
          <w:szCs w:val="22"/>
        </w:rPr>
        <w:t xml:space="preserve"> is actively involved in trial planning, </w:t>
      </w:r>
      <w:r w:rsidR="002F32F0">
        <w:rPr>
          <w:rFonts w:ascii="Aptos" w:hAnsi="Aptos"/>
          <w:sz w:val="22"/>
          <w:szCs w:val="22"/>
        </w:rPr>
        <w:t>patient</w:t>
      </w:r>
      <w:r w:rsidR="00922C32" w:rsidRPr="00922C32">
        <w:rPr>
          <w:rFonts w:ascii="Aptos" w:hAnsi="Aptos"/>
          <w:sz w:val="22"/>
          <w:szCs w:val="22"/>
        </w:rPr>
        <w:t xml:space="preserve"> selection, and disease expansion strategy. Their experience spans early-phase clinical trials, sarcoma translational science, academic–industry collaboration</w:t>
      </w:r>
      <w:r w:rsidR="00A8324F">
        <w:rPr>
          <w:rFonts w:ascii="Aptos" w:hAnsi="Aptos"/>
          <w:sz w:val="22"/>
          <w:szCs w:val="22"/>
        </w:rPr>
        <w:t>,</w:t>
      </w:r>
      <w:r w:rsidR="00D55DD5">
        <w:rPr>
          <w:rFonts w:ascii="Aptos" w:hAnsi="Aptos"/>
          <w:sz w:val="22"/>
          <w:szCs w:val="22"/>
        </w:rPr>
        <w:t xml:space="preserve"> and drug approval.</w:t>
      </w:r>
    </w:p>
    <w:p w14:paraId="7912AFF9" w14:textId="77777777" w:rsidR="009C64D7" w:rsidRDefault="009C64D7" w:rsidP="00A431DC">
      <w:pPr>
        <w:spacing w:after="0" w:line="240" w:lineRule="auto"/>
        <w:rPr>
          <w:rFonts w:ascii="Aptos" w:hAnsi="Aptos"/>
          <w:sz w:val="22"/>
          <w:szCs w:val="22"/>
        </w:rPr>
      </w:pPr>
    </w:p>
    <w:p w14:paraId="749C9A3E" w14:textId="0CE21405" w:rsidR="005B2B0F" w:rsidRDefault="0070587A" w:rsidP="00652938">
      <w:pPr>
        <w:rPr>
          <w:b/>
          <w:bCs/>
        </w:rPr>
      </w:pPr>
      <w:r w:rsidRPr="00EA0CB2">
        <w:rPr>
          <w:b/>
          <w:bCs/>
        </w:rPr>
        <w:t>Innovation</w:t>
      </w:r>
      <w:r w:rsidR="00652938" w:rsidRPr="00EA0CB2">
        <w:rPr>
          <w:b/>
          <w:bCs/>
        </w:rPr>
        <w:t xml:space="preserve"> </w:t>
      </w:r>
    </w:p>
    <w:p w14:paraId="23460D73" w14:textId="77777777" w:rsidR="008259EE" w:rsidRPr="00C95602" w:rsidRDefault="008259EE" w:rsidP="00C31972">
      <w:pPr>
        <w:spacing w:line="240" w:lineRule="auto"/>
        <w:rPr>
          <w:rFonts w:ascii="Aptos" w:hAnsi="Aptos"/>
          <w:color w:val="215E99" w:themeColor="text2" w:themeTint="BF"/>
          <w:sz w:val="22"/>
          <w:szCs w:val="22"/>
          <w:u w:val="single"/>
        </w:rPr>
      </w:pPr>
      <w:r w:rsidRPr="00C95602">
        <w:rPr>
          <w:rFonts w:ascii="Aptos" w:hAnsi="Aptos"/>
          <w:color w:val="215E99" w:themeColor="text2" w:themeTint="BF"/>
          <w:sz w:val="22"/>
          <w:szCs w:val="22"/>
          <w:u w:val="single"/>
        </w:rPr>
        <w:t>The Problem</w:t>
      </w:r>
    </w:p>
    <w:p w14:paraId="046B2762" w14:textId="75E5BC5D" w:rsidR="008259EE" w:rsidRPr="009507E7" w:rsidRDefault="003F5615" w:rsidP="00C31972">
      <w:pPr>
        <w:spacing w:line="240" w:lineRule="auto"/>
        <w:rPr>
          <w:rFonts w:ascii="Aptos" w:hAnsi="Aptos"/>
          <w:sz w:val="22"/>
          <w:szCs w:val="22"/>
        </w:rPr>
      </w:pPr>
      <w:r w:rsidRPr="007A520B">
        <w:rPr>
          <w:rFonts w:ascii="Aptos" w:hAnsi="Aptos"/>
          <w:sz w:val="22"/>
          <w:szCs w:val="22"/>
        </w:rPr>
        <w:t>Proteins are essential to body function, but when mutated or misfolded, they can cause disease. About 80% of these disease-related proteins lack druggable sites and are untreatable with current methods.</w:t>
      </w:r>
      <w:r w:rsidR="005A4702" w:rsidRPr="007A520B">
        <w:rPr>
          <w:rFonts w:ascii="Aptos" w:hAnsi="Aptos"/>
          <w:sz w:val="22"/>
          <w:szCs w:val="22"/>
        </w:rPr>
        <w:t xml:space="preserve"> </w:t>
      </w:r>
      <w:r w:rsidR="008259EE" w:rsidRPr="007A520B">
        <w:rPr>
          <w:rFonts w:ascii="Aptos" w:hAnsi="Aptos"/>
          <w:sz w:val="22"/>
          <w:szCs w:val="22"/>
        </w:rPr>
        <w:t>Nature target</w:t>
      </w:r>
      <w:r w:rsidR="00BD1B35" w:rsidRPr="007A520B">
        <w:rPr>
          <w:rFonts w:ascii="Aptos" w:hAnsi="Aptos"/>
          <w:sz w:val="22"/>
          <w:szCs w:val="22"/>
        </w:rPr>
        <w:t>s</w:t>
      </w:r>
      <w:r w:rsidR="008259EE" w:rsidRPr="007A520B">
        <w:rPr>
          <w:rFonts w:ascii="Aptos" w:hAnsi="Aptos"/>
          <w:sz w:val="22"/>
          <w:szCs w:val="22"/>
        </w:rPr>
        <w:t xml:space="preserve"> these</w:t>
      </w:r>
      <w:r w:rsidR="002F4E76">
        <w:rPr>
          <w:rFonts w:ascii="Aptos" w:hAnsi="Aptos"/>
          <w:sz w:val="22"/>
          <w:szCs w:val="22"/>
        </w:rPr>
        <w:t xml:space="preserve"> aberrant</w:t>
      </w:r>
      <w:r w:rsidR="008259EE" w:rsidRPr="007A520B">
        <w:rPr>
          <w:rFonts w:ascii="Aptos" w:hAnsi="Aptos"/>
          <w:sz w:val="22"/>
          <w:szCs w:val="22"/>
        </w:rPr>
        <w:t xml:space="preserve"> proteins via</w:t>
      </w:r>
      <w:r w:rsidR="001C3F08" w:rsidRPr="007A520B">
        <w:rPr>
          <w:rFonts w:ascii="Aptos" w:hAnsi="Aptos"/>
          <w:sz w:val="22"/>
          <w:szCs w:val="22"/>
        </w:rPr>
        <w:t xml:space="preserve"> the</w:t>
      </w:r>
      <w:r w:rsidR="008259EE" w:rsidRPr="007A520B">
        <w:rPr>
          <w:rFonts w:ascii="Aptos" w:hAnsi="Aptos"/>
          <w:sz w:val="22"/>
          <w:szCs w:val="22"/>
        </w:rPr>
        <w:t xml:space="preserve"> </w:t>
      </w:r>
      <w:r w:rsidR="005B2B0F" w:rsidRPr="007A520B">
        <w:rPr>
          <w:rFonts w:ascii="Aptos" w:hAnsi="Aptos"/>
          <w:sz w:val="22"/>
          <w:szCs w:val="22"/>
        </w:rPr>
        <w:t>TPD system</w:t>
      </w:r>
      <w:r w:rsidR="008259EE" w:rsidRPr="007A520B">
        <w:rPr>
          <w:rFonts w:ascii="Aptos" w:hAnsi="Aptos"/>
          <w:sz w:val="22"/>
          <w:szCs w:val="22"/>
        </w:rPr>
        <w:t>.</w:t>
      </w:r>
      <w:r w:rsidR="00BD1B35" w:rsidRPr="007A520B">
        <w:rPr>
          <w:rFonts w:ascii="Aptos" w:hAnsi="Aptos"/>
          <w:sz w:val="22"/>
          <w:szCs w:val="22"/>
        </w:rPr>
        <w:t xml:space="preserve"> One </w:t>
      </w:r>
      <w:r w:rsidR="00A85A49">
        <w:rPr>
          <w:rFonts w:ascii="Aptos" w:hAnsi="Aptos"/>
          <w:sz w:val="22"/>
          <w:szCs w:val="22"/>
        </w:rPr>
        <w:t>prominent</w:t>
      </w:r>
      <w:r w:rsidR="00BD1B35" w:rsidRPr="007A520B">
        <w:rPr>
          <w:rFonts w:ascii="Aptos" w:hAnsi="Aptos"/>
          <w:sz w:val="22"/>
          <w:szCs w:val="22"/>
        </w:rPr>
        <w:t xml:space="preserve"> example is the </w:t>
      </w:r>
      <w:r w:rsidR="00CA5BEE" w:rsidRPr="007A520B">
        <w:rPr>
          <w:rFonts w:ascii="Aptos" w:hAnsi="Aptos"/>
          <w:sz w:val="22"/>
          <w:szCs w:val="22"/>
        </w:rPr>
        <w:t>natur</w:t>
      </w:r>
      <w:r w:rsidR="00CA5BEE">
        <w:rPr>
          <w:rFonts w:ascii="Aptos" w:hAnsi="Aptos"/>
          <w:sz w:val="22"/>
          <w:szCs w:val="22"/>
        </w:rPr>
        <w:t>ally</w:t>
      </w:r>
      <w:r w:rsidR="00CA5BEE" w:rsidRPr="007A520B">
        <w:rPr>
          <w:rFonts w:ascii="Aptos" w:hAnsi="Aptos"/>
          <w:sz w:val="22"/>
          <w:szCs w:val="22"/>
        </w:rPr>
        <w:t xml:space="preserve"> derived</w:t>
      </w:r>
      <w:r w:rsidR="00BD1B35" w:rsidRPr="007A520B">
        <w:rPr>
          <w:rFonts w:ascii="Aptos" w:hAnsi="Aptos"/>
          <w:sz w:val="22"/>
          <w:szCs w:val="22"/>
        </w:rPr>
        <w:t xml:space="preserve"> molecular glue, Revlimid. Revlimid binds </w:t>
      </w:r>
      <w:r w:rsidR="00991746" w:rsidRPr="007A520B">
        <w:rPr>
          <w:rFonts w:ascii="Aptos" w:hAnsi="Aptos"/>
          <w:sz w:val="22"/>
          <w:szCs w:val="22"/>
        </w:rPr>
        <w:t>the</w:t>
      </w:r>
      <w:r w:rsidR="00BD1B35" w:rsidRPr="007A520B">
        <w:rPr>
          <w:rFonts w:ascii="Aptos" w:hAnsi="Aptos"/>
          <w:sz w:val="22"/>
          <w:szCs w:val="22"/>
        </w:rPr>
        <w:t xml:space="preserve"> E3 ligase</w:t>
      </w:r>
      <w:r w:rsidR="00D042AD">
        <w:rPr>
          <w:rFonts w:ascii="Aptos" w:hAnsi="Aptos"/>
          <w:sz w:val="22"/>
          <w:szCs w:val="22"/>
        </w:rPr>
        <w:t>,</w:t>
      </w:r>
      <w:r w:rsidR="00BD1B35" w:rsidRPr="007A520B">
        <w:rPr>
          <w:rFonts w:ascii="Aptos" w:hAnsi="Aptos"/>
          <w:sz w:val="22"/>
          <w:szCs w:val="22"/>
        </w:rPr>
        <w:t xml:space="preserve"> </w:t>
      </w:r>
      <w:proofErr w:type="spellStart"/>
      <w:r w:rsidR="00BD1B35" w:rsidRPr="007A520B">
        <w:rPr>
          <w:rFonts w:ascii="Aptos" w:hAnsi="Aptos"/>
          <w:sz w:val="22"/>
          <w:szCs w:val="22"/>
        </w:rPr>
        <w:t>Cereblon</w:t>
      </w:r>
      <w:proofErr w:type="spellEnd"/>
      <w:r w:rsidR="00991746" w:rsidRPr="007A520B">
        <w:rPr>
          <w:rFonts w:ascii="Aptos" w:hAnsi="Aptos"/>
          <w:sz w:val="22"/>
          <w:szCs w:val="22"/>
        </w:rPr>
        <w:t>, triggering</w:t>
      </w:r>
      <w:r w:rsidR="00BD1B35" w:rsidRPr="007A520B">
        <w:rPr>
          <w:rFonts w:ascii="Aptos" w:hAnsi="Aptos"/>
          <w:sz w:val="22"/>
          <w:szCs w:val="22"/>
        </w:rPr>
        <w:t xml:space="preserve"> degrad</w:t>
      </w:r>
      <w:r w:rsidR="00991746" w:rsidRPr="007A520B">
        <w:rPr>
          <w:rFonts w:ascii="Aptos" w:hAnsi="Aptos"/>
          <w:sz w:val="22"/>
          <w:szCs w:val="22"/>
        </w:rPr>
        <w:t>ation of the</w:t>
      </w:r>
      <w:r w:rsidR="00BD1B35" w:rsidRPr="007A520B">
        <w:rPr>
          <w:rFonts w:ascii="Aptos" w:hAnsi="Aptos"/>
          <w:sz w:val="22"/>
          <w:szCs w:val="22"/>
        </w:rPr>
        <w:t xml:space="preserve"> transcription factor, Ikaros,</w:t>
      </w:r>
      <w:r w:rsidR="00991746" w:rsidRPr="007A520B">
        <w:rPr>
          <w:rFonts w:ascii="Aptos" w:hAnsi="Aptos"/>
          <w:sz w:val="22"/>
          <w:szCs w:val="22"/>
        </w:rPr>
        <w:t xml:space="preserve"> help</w:t>
      </w:r>
      <w:r w:rsidR="000A61B9">
        <w:rPr>
          <w:rFonts w:ascii="Aptos" w:hAnsi="Aptos"/>
          <w:sz w:val="22"/>
          <w:szCs w:val="22"/>
        </w:rPr>
        <w:t>ing to</w:t>
      </w:r>
      <w:r w:rsidR="00991746" w:rsidRPr="007A520B">
        <w:rPr>
          <w:rFonts w:ascii="Aptos" w:hAnsi="Aptos"/>
          <w:sz w:val="22"/>
          <w:szCs w:val="22"/>
        </w:rPr>
        <w:t xml:space="preserve"> treat</w:t>
      </w:r>
      <w:r w:rsidR="00BD1B35" w:rsidRPr="007A520B">
        <w:rPr>
          <w:rFonts w:ascii="Aptos" w:hAnsi="Aptos"/>
          <w:sz w:val="22"/>
          <w:szCs w:val="22"/>
        </w:rPr>
        <w:t xml:space="preserve"> </w:t>
      </w:r>
      <w:r w:rsidR="00991746" w:rsidRPr="007A520B">
        <w:rPr>
          <w:rFonts w:ascii="Aptos" w:hAnsi="Aptos"/>
          <w:sz w:val="22"/>
          <w:szCs w:val="22"/>
        </w:rPr>
        <w:t>m</w:t>
      </w:r>
      <w:r w:rsidR="00BD1B35" w:rsidRPr="007A520B">
        <w:rPr>
          <w:rFonts w:ascii="Aptos" w:hAnsi="Aptos"/>
          <w:sz w:val="22"/>
          <w:szCs w:val="22"/>
        </w:rPr>
        <w:t xml:space="preserve">ultiple </w:t>
      </w:r>
      <w:r w:rsidR="00991746" w:rsidRPr="007A520B">
        <w:rPr>
          <w:rFonts w:ascii="Aptos" w:hAnsi="Aptos"/>
          <w:sz w:val="22"/>
          <w:szCs w:val="22"/>
        </w:rPr>
        <w:t>m</w:t>
      </w:r>
      <w:r w:rsidR="00BD1B35" w:rsidRPr="007A520B">
        <w:rPr>
          <w:rFonts w:ascii="Aptos" w:hAnsi="Aptos"/>
          <w:sz w:val="22"/>
          <w:szCs w:val="22"/>
        </w:rPr>
        <w:t xml:space="preserve">yeloma.  It achieved annual peak sales of $12.8 B before it was discovered as a molecular glue, underscoring </w:t>
      </w:r>
      <w:r w:rsidR="00527B02">
        <w:rPr>
          <w:rFonts w:ascii="Aptos" w:hAnsi="Aptos"/>
          <w:sz w:val="22"/>
          <w:szCs w:val="22"/>
        </w:rPr>
        <w:t>the</w:t>
      </w:r>
      <w:r w:rsidR="00BD1B35" w:rsidRPr="007A520B">
        <w:rPr>
          <w:rFonts w:ascii="Aptos" w:hAnsi="Aptos"/>
          <w:sz w:val="22"/>
          <w:szCs w:val="22"/>
        </w:rPr>
        <w:t xml:space="preserve"> enormous patient reach </w:t>
      </w:r>
      <w:r w:rsidR="00527B02">
        <w:rPr>
          <w:rFonts w:ascii="Aptos" w:hAnsi="Aptos"/>
          <w:sz w:val="22"/>
          <w:szCs w:val="22"/>
        </w:rPr>
        <w:t>of</w:t>
      </w:r>
      <w:r w:rsidR="00BD1B35" w:rsidRPr="007A520B">
        <w:rPr>
          <w:rFonts w:ascii="Aptos" w:hAnsi="Aptos"/>
          <w:sz w:val="22"/>
          <w:szCs w:val="22"/>
        </w:rPr>
        <w:t xml:space="preserve"> molecular glue drug candidates.</w:t>
      </w:r>
    </w:p>
    <w:p w14:paraId="0E554D27" w14:textId="0F6C496D" w:rsidR="008259EE" w:rsidRDefault="008259EE" w:rsidP="0013059F">
      <w:pPr>
        <w:spacing w:line="240" w:lineRule="auto"/>
        <w:rPr>
          <w:rFonts w:ascii="Aptos" w:hAnsi="Aptos"/>
          <w:sz w:val="22"/>
          <w:szCs w:val="22"/>
        </w:rPr>
      </w:pPr>
      <w:r w:rsidRPr="007A520B">
        <w:rPr>
          <w:rFonts w:ascii="Aptos" w:hAnsi="Aptos"/>
          <w:sz w:val="22"/>
          <w:szCs w:val="22"/>
        </w:rPr>
        <w:t xml:space="preserve">The biotech industry has </w:t>
      </w:r>
      <w:r w:rsidR="00C34895" w:rsidRPr="007A520B">
        <w:rPr>
          <w:rFonts w:ascii="Aptos" w:hAnsi="Aptos"/>
          <w:sz w:val="22"/>
          <w:szCs w:val="22"/>
        </w:rPr>
        <w:t>worked</w:t>
      </w:r>
      <w:r w:rsidRPr="007A520B">
        <w:rPr>
          <w:rFonts w:ascii="Aptos" w:hAnsi="Aptos"/>
          <w:sz w:val="22"/>
          <w:szCs w:val="22"/>
        </w:rPr>
        <w:t xml:space="preserve"> hard to discover novel degraders for disease proteins. TPD1.0 </w:t>
      </w:r>
      <w:r w:rsidR="00BE1F7C">
        <w:rPr>
          <w:rFonts w:ascii="Aptos" w:hAnsi="Aptos"/>
          <w:sz w:val="22"/>
          <w:szCs w:val="22"/>
        </w:rPr>
        <w:t>was</w:t>
      </w:r>
      <w:r w:rsidR="00F45779" w:rsidRPr="007A520B">
        <w:rPr>
          <w:rFonts w:ascii="Aptos" w:hAnsi="Aptos"/>
          <w:sz w:val="22"/>
          <w:szCs w:val="22"/>
        </w:rPr>
        <w:t xml:space="preserve"> a</w:t>
      </w:r>
      <w:r w:rsidRPr="007A520B">
        <w:rPr>
          <w:rFonts w:ascii="Aptos" w:hAnsi="Aptos"/>
          <w:sz w:val="22"/>
          <w:szCs w:val="22"/>
        </w:rPr>
        <w:t xml:space="preserve"> PROTAC approach with large bi-functional molecules (M.W. &gt; 800 Dalton) linking known E3</w:t>
      </w:r>
      <w:r w:rsidR="00B46480" w:rsidRPr="007A520B">
        <w:rPr>
          <w:rFonts w:ascii="Aptos" w:hAnsi="Aptos"/>
          <w:sz w:val="22"/>
          <w:szCs w:val="22"/>
        </w:rPr>
        <w:t>s:</w:t>
      </w:r>
      <w:r w:rsidRPr="007A520B">
        <w:rPr>
          <w:rFonts w:ascii="Aptos" w:hAnsi="Aptos"/>
          <w:sz w:val="22"/>
          <w:szCs w:val="22"/>
        </w:rPr>
        <w:t xml:space="preserve"> </w:t>
      </w:r>
      <w:proofErr w:type="spellStart"/>
      <w:r w:rsidRPr="007A520B">
        <w:rPr>
          <w:rFonts w:ascii="Aptos" w:hAnsi="Aptos"/>
          <w:sz w:val="22"/>
          <w:szCs w:val="22"/>
        </w:rPr>
        <w:t>Cereblon</w:t>
      </w:r>
      <w:proofErr w:type="spellEnd"/>
      <w:r w:rsidRPr="007A520B">
        <w:rPr>
          <w:rFonts w:ascii="Aptos" w:hAnsi="Aptos"/>
          <w:sz w:val="22"/>
          <w:szCs w:val="22"/>
        </w:rPr>
        <w:t xml:space="preserve"> or VHL to disease proteins. </w:t>
      </w:r>
      <w:r w:rsidR="00B46480" w:rsidRPr="007A520B">
        <w:rPr>
          <w:rFonts w:ascii="Aptos" w:hAnsi="Aptos"/>
          <w:sz w:val="22"/>
          <w:szCs w:val="22"/>
        </w:rPr>
        <w:t>PROTAC</w:t>
      </w:r>
      <w:r w:rsidR="00573A8D">
        <w:rPr>
          <w:rFonts w:ascii="Aptos" w:hAnsi="Aptos"/>
          <w:sz w:val="22"/>
          <w:szCs w:val="22"/>
        </w:rPr>
        <w:t>s are limited</w:t>
      </w:r>
      <w:r w:rsidRPr="007A520B">
        <w:rPr>
          <w:rFonts w:ascii="Aptos" w:hAnsi="Aptos"/>
          <w:sz w:val="22"/>
          <w:szCs w:val="22"/>
        </w:rPr>
        <w:t xml:space="preserve"> </w:t>
      </w:r>
      <w:r w:rsidR="00573A8D">
        <w:rPr>
          <w:rFonts w:ascii="Aptos" w:hAnsi="Aptos"/>
          <w:sz w:val="22"/>
          <w:szCs w:val="22"/>
        </w:rPr>
        <w:t>due to</w:t>
      </w:r>
      <w:r w:rsidRPr="007A520B">
        <w:rPr>
          <w:rFonts w:ascii="Aptos" w:hAnsi="Aptos"/>
          <w:sz w:val="22"/>
          <w:szCs w:val="22"/>
        </w:rPr>
        <w:t xml:space="preserve"> </w:t>
      </w:r>
      <w:r w:rsidR="00C34895" w:rsidRPr="007A520B">
        <w:rPr>
          <w:rFonts w:ascii="Aptos" w:hAnsi="Aptos"/>
          <w:sz w:val="22"/>
          <w:szCs w:val="22"/>
        </w:rPr>
        <w:t xml:space="preserve">their </w:t>
      </w:r>
      <w:r w:rsidRPr="007A520B">
        <w:rPr>
          <w:rFonts w:ascii="Aptos" w:hAnsi="Aptos"/>
          <w:sz w:val="22"/>
          <w:szCs w:val="22"/>
        </w:rPr>
        <w:t xml:space="preserve">large size </w:t>
      </w:r>
      <w:r w:rsidR="00C34895" w:rsidRPr="007A520B">
        <w:rPr>
          <w:rFonts w:ascii="Aptos" w:hAnsi="Aptos"/>
          <w:sz w:val="22"/>
          <w:szCs w:val="22"/>
        </w:rPr>
        <w:t xml:space="preserve">and </w:t>
      </w:r>
      <w:r w:rsidRPr="007A520B">
        <w:rPr>
          <w:rFonts w:ascii="Aptos" w:hAnsi="Aptos"/>
          <w:sz w:val="22"/>
          <w:szCs w:val="22"/>
        </w:rPr>
        <w:t xml:space="preserve">potential for off-target toxicity </w:t>
      </w:r>
      <w:r w:rsidR="00573A8D">
        <w:rPr>
          <w:rFonts w:ascii="Aptos" w:hAnsi="Aptos"/>
          <w:sz w:val="22"/>
          <w:szCs w:val="22"/>
        </w:rPr>
        <w:t>as well as the</w:t>
      </w:r>
      <w:r w:rsidRPr="007A520B">
        <w:rPr>
          <w:rFonts w:ascii="Aptos" w:hAnsi="Aptos"/>
          <w:sz w:val="22"/>
          <w:szCs w:val="22"/>
        </w:rPr>
        <w:t xml:space="preserve"> Hook-effect. TPD2.0 consists of</w:t>
      </w:r>
      <w:r w:rsidR="00F45779" w:rsidRPr="007A520B">
        <w:rPr>
          <w:rFonts w:ascii="Aptos" w:hAnsi="Aptos"/>
          <w:sz w:val="22"/>
          <w:szCs w:val="22"/>
        </w:rPr>
        <w:t xml:space="preserve"> </w:t>
      </w:r>
      <w:r w:rsidRPr="007A520B">
        <w:rPr>
          <w:rFonts w:ascii="Aptos" w:hAnsi="Aptos"/>
          <w:sz w:val="22"/>
          <w:szCs w:val="22"/>
        </w:rPr>
        <w:t>molecular glue</w:t>
      </w:r>
      <w:r w:rsidR="000A61B9">
        <w:rPr>
          <w:rFonts w:ascii="Aptos" w:hAnsi="Aptos"/>
          <w:sz w:val="22"/>
          <w:szCs w:val="22"/>
        </w:rPr>
        <w:t>s</w:t>
      </w:r>
      <w:r w:rsidR="00520E2C" w:rsidRPr="007A520B">
        <w:rPr>
          <w:rFonts w:ascii="Aptos" w:hAnsi="Aptos"/>
          <w:sz w:val="22"/>
          <w:szCs w:val="22"/>
        </w:rPr>
        <w:t xml:space="preserve">, </w:t>
      </w:r>
      <w:r w:rsidR="00B46480" w:rsidRPr="007A520B">
        <w:rPr>
          <w:rFonts w:ascii="Aptos" w:hAnsi="Aptos"/>
          <w:sz w:val="22"/>
          <w:szCs w:val="22"/>
        </w:rPr>
        <w:t xml:space="preserve">smaller molecules </w:t>
      </w:r>
      <w:r w:rsidR="00F45779" w:rsidRPr="007A520B">
        <w:rPr>
          <w:rFonts w:ascii="Aptos" w:hAnsi="Aptos"/>
          <w:sz w:val="22"/>
          <w:szCs w:val="22"/>
        </w:rPr>
        <w:t>that have</w:t>
      </w:r>
      <w:r w:rsidR="00B46480" w:rsidRPr="007A520B">
        <w:rPr>
          <w:rFonts w:ascii="Aptos" w:hAnsi="Aptos"/>
          <w:sz w:val="22"/>
          <w:szCs w:val="22"/>
        </w:rPr>
        <w:t xml:space="preserve"> </w:t>
      </w:r>
      <w:r w:rsidR="00527B02">
        <w:rPr>
          <w:rFonts w:ascii="Aptos" w:hAnsi="Aptos"/>
          <w:sz w:val="22"/>
          <w:szCs w:val="22"/>
        </w:rPr>
        <w:t>better</w:t>
      </w:r>
      <w:r w:rsidRPr="007A520B">
        <w:rPr>
          <w:rFonts w:ascii="Aptos" w:hAnsi="Aptos"/>
          <w:sz w:val="22"/>
          <w:szCs w:val="22"/>
        </w:rPr>
        <w:t xml:space="preserve"> </w:t>
      </w:r>
      <w:r w:rsidR="00E124BF" w:rsidRPr="007A520B">
        <w:rPr>
          <w:rFonts w:ascii="Aptos" w:hAnsi="Aptos"/>
          <w:sz w:val="22"/>
          <w:szCs w:val="22"/>
        </w:rPr>
        <w:t>drug-like</w:t>
      </w:r>
      <w:r w:rsidRPr="007A520B">
        <w:rPr>
          <w:rFonts w:ascii="Aptos" w:hAnsi="Aptos"/>
          <w:sz w:val="22"/>
          <w:szCs w:val="22"/>
        </w:rPr>
        <w:t xml:space="preserve"> </w:t>
      </w:r>
      <w:r w:rsidR="00B46480" w:rsidRPr="007A520B">
        <w:rPr>
          <w:rFonts w:ascii="Aptos" w:hAnsi="Aptos"/>
          <w:sz w:val="22"/>
          <w:szCs w:val="22"/>
        </w:rPr>
        <w:t>features</w:t>
      </w:r>
      <w:r w:rsidRPr="007A520B">
        <w:rPr>
          <w:rFonts w:ascii="Aptos" w:hAnsi="Aptos"/>
          <w:sz w:val="22"/>
          <w:szCs w:val="22"/>
        </w:rPr>
        <w:t xml:space="preserve"> (M.W. &lt; 500 Dalton)</w:t>
      </w:r>
      <w:r w:rsidR="00573A8D">
        <w:rPr>
          <w:rFonts w:ascii="Aptos" w:hAnsi="Aptos"/>
          <w:sz w:val="22"/>
          <w:szCs w:val="22"/>
        </w:rPr>
        <w:t>.</w:t>
      </w:r>
      <w:r w:rsidR="00520E2C">
        <w:rPr>
          <w:rFonts w:ascii="Aptos" w:hAnsi="Aptos"/>
          <w:sz w:val="22"/>
          <w:szCs w:val="22"/>
        </w:rPr>
        <w:t xml:space="preserve"> </w:t>
      </w:r>
      <w:r w:rsidR="00573A8D">
        <w:rPr>
          <w:rFonts w:ascii="Aptos" w:hAnsi="Aptos"/>
          <w:sz w:val="22"/>
          <w:szCs w:val="22"/>
        </w:rPr>
        <w:t xml:space="preserve">These </w:t>
      </w:r>
      <w:r w:rsidR="00C34895" w:rsidRPr="007A520B">
        <w:rPr>
          <w:rFonts w:ascii="Aptos" w:hAnsi="Aptos"/>
          <w:sz w:val="22"/>
          <w:szCs w:val="22"/>
        </w:rPr>
        <w:t>can</w:t>
      </w:r>
      <w:r w:rsidRPr="007A520B">
        <w:rPr>
          <w:rFonts w:ascii="Aptos" w:hAnsi="Aptos"/>
          <w:sz w:val="22"/>
          <w:szCs w:val="22"/>
        </w:rPr>
        <w:t xml:space="preserve"> link both E3</w:t>
      </w:r>
      <w:r w:rsidR="00527B02">
        <w:rPr>
          <w:rFonts w:ascii="Aptos" w:hAnsi="Aptos"/>
          <w:sz w:val="22"/>
          <w:szCs w:val="22"/>
        </w:rPr>
        <w:t>s</w:t>
      </w:r>
      <w:r w:rsidRPr="007A520B">
        <w:rPr>
          <w:rFonts w:ascii="Aptos" w:hAnsi="Aptos"/>
          <w:sz w:val="22"/>
          <w:szCs w:val="22"/>
        </w:rPr>
        <w:t xml:space="preserve"> and disease protein</w:t>
      </w:r>
      <w:r w:rsidR="000A61B9">
        <w:rPr>
          <w:rFonts w:ascii="Aptos" w:hAnsi="Aptos"/>
          <w:sz w:val="22"/>
          <w:szCs w:val="22"/>
        </w:rPr>
        <w:t>s</w:t>
      </w:r>
      <w:r w:rsidRPr="007A520B">
        <w:rPr>
          <w:rFonts w:ascii="Aptos" w:hAnsi="Aptos"/>
          <w:sz w:val="22"/>
          <w:szCs w:val="22"/>
        </w:rPr>
        <w:t xml:space="preserve"> together without requiring pockets on </w:t>
      </w:r>
      <w:r w:rsidR="00F45779" w:rsidRPr="007A520B">
        <w:rPr>
          <w:rFonts w:ascii="Aptos" w:hAnsi="Aptos"/>
          <w:sz w:val="22"/>
          <w:szCs w:val="22"/>
        </w:rPr>
        <w:t>either</w:t>
      </w:r>
      <w:r w:rsidRPr="007A520B">
        <w:rPr>
          <w:rFonts w:ascii="Aptos" w:hAnsi="Aptos"/>
          <w:sz w:val="22"/>
          <w:szCs w:val="22"/>
        </w:rPr>
        <w:t xml:space="preserve"> protein.  </w:t>
      </w:r>
    </w:p>
    <w:p w14:paraId="797D9AAB" w14:textId="77777777" w:rsidR="008259EE" w:rsidRPr="00C95602" w:rsidRDefault="008259EE" w:rsidP="00C31972">
      <w:pPr>
        <w:spacing w:line="240" w:lineRule="auto"/>
        <w:rPr>
          <w:rFonts w:ascii="Aptos" w:hAnsi="Aptos"/>
          <w:color w:val="215E99" w:themeColor="text2" w:themeTint="BF"/>
          <w:sz w:val="22"/>
          <w:szCs w:val="22"/>
          <w:u w:val="single"/>
        </w:rPr>
      </w:pPr>
      <w:r w:rsidRPr="00C95602">
        <w:rPr>
          <w:rFonts w:ascii="Aptos" w:hAnsi="Aptos"/>
          <w:color w:val="215E99" w:themeColor="text2" w:themeTint="BF"/>
          <w:sz w:val="22"/>
          <w:szCs w:val="22"/>
          <w:u w:val="single"/>
        </w:rPr>
        <w:t>The Solution</w:t>
      </w:r>
    </w:p>
    <w:p w14:paraId="0BC61E08" w14:textId="48498768" w:rsidR="00E124BF" w:rsidRPr="00E124BF" w:rsidRDefault="00CF2191" w:rsidP="00E124BF">
      <w:pPr>
        <w:spacing w:after="120" w:line="240" w:lineRule="auto"/>
        <w:rPr>
          <w:rFonts w:ascii="Aptos" w:hAnsi="Aptos"/>
          <w:sz w:val="22"/>
          <w:szCs w:val="22"/>
        </w:rPr>
      </w:pPr>
      <w:r w:rsidRPr="008259EE">
        <w:rPr>
          <w:rFonts w:ascii="Aptos" w:hAnsi="Aptos"/>
          <w:sz w:val="22"/>
          <w:szCs w:val="22"/>
        </w:rPr>
        <w:t>Historically, molecular glues</w:t>
      </w:r>
      <w:r w:rsidR="00DA0AA8" w:rsidRPr="008259EE">
        <w:rPr>
          <w:rFonts w:ascii="Aptos" w:hAnsi="Aptos"/>
          <w:sz w:val="22"/>
          <w:szCs w:val="22"/>
        </w:rPr>
        <w:t xml:space="preserve">, </w:t>
      </w:r>
      <w:r w:rsidR="00DA0AA8" w:rsidRPr="00C95602">
        <w:rPr>
          <w:rFonts w:ascii="Aptos" w:hAnsi="Aptos"/>
          <w:sz w:val="22"/>
          <w:szCs w:val="22"/>
        </w:rPr>
        <w:t>such as Revlimid</w:t>
      </w:r>
      <w:r w:rsidR="00FB7162">
        <w:rPr>
          <w:rFonts w:ascii="Aptos" w:hAnsi="Aptos"/>
          <w:sz w:val="22"/>
          <w:szCs w:val="22"/>
        </w:rPr>
        <w:t>,</w:t>
      </w:r>
      <w:r w:rsidRPr="008259EE">
        <w:rPr>
          <w:rFonts w:ascii="Aptos" w:hAnsi="Aptos"/>
          <w:sz w:val="22"/>
          <w:szCs w:val="22"/>
        </w:rPr>
        <w:t xml:space="preserve"> have been discovered serendipitously</w:t>
      </w:r>
      <w:r w:rsidR="00DA0AA8">
        <w:rPr>
          <w:rFonts w:ascii="Aptos" w:hAnsi="Aptos"/>
          <w:sz w:val="22"/>
          <w:szCs w:val="22"/>
        </w:rPr>
        <w:t>.</w:t>
      </w:r>
      <w:r w:rsidRPr="00C95602">
        <w:rPr>
          <w:rFonts w:ascii="Aptos" w:hAnsi="Aptos"/>
          <w:sz w:val="22"/>
          <w:szCs w:val="22"/>
        </w:rPr>
        <w:t xml:space="preserve"> </w:t>
      </w:r>
      <w:r w:rsidRPr="008259EE">
        <w:rPr>
          <w:rFonts w:ascii="Aptos" w:hAnsi="Aptos"/>
          <w:b/>
          <w:bCs/>
          <w:sz w:val="22"/>
          <w:szCs w:val="22"/>
        </w:rPr>
        <w:t>SEED replaces that randomness with structural, computational, and biochemical precision</w:t>
      </w:r>
      <w:r w:rsidRPr="008259EE">
        <w:rPr>
          <w:rFonts w:ascii="Aptos" w:hAnsi="Aptos"/>
          <w:sz w:val="22"/>
          <w:szCs w:val="22"/>
        </w:rPr>
        <w:t>.</w:t>
      </w:r>
      <w:r>
        <w:rPr>
          <w:rFonts w:ascii="Aptos" w:hAnsi="Aptos"/>
          <w:sz w:val="22"/>
          <w:szCs w:val="22"/>
        </w:rPr>
        <w:t xml:space="preserve">  </w:t>
      </w:r>
      <w:r w:rsidR="008259EE" w:rsidRPr="009507E7">
        <w:rPr>
          <w:rFonts w:ascii="Aptos" w:hAnsi="Aptos"/>
          <w:sz w:val="22"/>
          <w:szCs w:val="22"/>
        </w:rPr>
        <w:t xml:space="preserve">The key to de novo design is in finding the “right E3 ligase” </w:t>
      </w:r>
      <w:r w:rsidR="00ED63E7">
        <w:rPr>
          <w:rFonts w:ascii="Aptos" w:hAnsi="Aptos"/>
          <w:sz w:val="22"/>
          <w:szCs w:val="22"/>
        </w:rPr>
        <w:t>among over 600</w:t>
      </w:r>
      <w:r w:rsidR="005564F1">
        <w:rPr>
          <w:rFonts w:ascii="Aptos" w:hAnsi="Aptos"/>
          <w:sz w:val="22"/>
          <w:szCs w:val="22"/>
        </w:rPr>
        <w:t xml:space="preserve"> human</w:t>
      </w:r>
      <w:r w:rsidR="00ED63E7">
        <w:rPr>
          <w:rFonts w:ascii="Aptos" w:hAnsi="Aptos"/>
          <w:sz w:val="22"/>
          <w:szCs w:val="22"/>
        </w:rPr>
        <w:t xml:space="preserve"> E3</w:t>
      </w:r>
      <w:r w:rsidR="0000146E">
        <w:rPr>
          <w:rFonts w:ascii="Aptos" w:hAnsi="Aptos"/>
          <w:sz w:val="22"/>
          <w:szCs w:val="22"/>
        </w:rPr>
        <w:t>s</w:t>
      </w:r>
      <w:r w:rsidR="00AE7975">
        <w:rPr>
          <w:rFonts w:ascii="Aptos" w:hAnsi="Aptos"/>
          <w:sz w:val="22"/>
          <w:szCs w:val="22"/>
        </w:rPr>
        <w:t>.</w:t>
      </w:r>
      <w:r w:rsidR="001D3138">
        <w:rPr>
          <w:rFonts w:ascii="Aptos" w:hAnsi="Aptos"/>
          <w:sz w:val="22"/>
          <w:szCs w:val="22"/>
        </w:rPr>
        <w:t xml:space="preserve"> </w:t>
      </w:r>
    </w:p>
    <w:p w14:paraId="210E7104" w14:textId="6121A2C1" w:rsidR="00984C34" w:rsidRDefault="00ED63E7" w:rsidP="00933A62">
      <w:pPr>
        <w:spacing w:after="0" w:line="240" w:lineRule="auto"/>
        <w:rPr>
          <w:rFonts w:ascii="Aptos" w:hAnsi="Aptos"/>
          <w:sz w:val="22"/>
          <w:szCs w:val="22"/>
        </w:rPr>
      </w:pPr>
      <w:r>
        <w:rPr>
          <w:rFonts w:ascii="Aptos" w:hAnsi="Aptos"/>
          <w:sz w:val="22"/>
          <w:szCs w:val="22"/>
        </w:rPr>
        <w:t>Our</w:t>
      </w:r>
      <w:r w:rsidR="008259EE" w:rsidRPr="008259EE">
        <w:rPr>
          <w:rFonts w:ascii="Aptos" w:hAnsi="Aptos"/>
          <w:sz w:val="22"/>
          <w:szCs w:val="22"/>
        </w:rPr>
        <w:t xml:space="preserve"> </w:t>
      </w:r>
      <w:r w:rsidR="00933A62">
        <w:rPr>
          <w:rFonts w:ascii="Aptos" w:hAnsi="Aptos"/>
          <w:sz w:val="22"/>
          <w:szCs w:val="22"/>
        </w:rPr>
        <w:t xml:space="preserve">TPD </w:t>
      </w:r>
      <w:r w:rsidR="008259EE" w:rsidRPr="008259EE">
        <w:rPr>
          <w:rFonts w:ascii="Aptos" w:hAnsi="Aptos"/>
          <w:sz w:val="22"/>
          <w:szCs w:val="22"/>
        </w:rPr>
        <w:t xml:space="preserve">platform is designed for </w:t>
      </w:r>
      <w:r w:rsidR="007C7DDF">
        <w:rPr>
          <w:rFonts w:ascii="Aptos" w:hAnsi="Aptos"/>
          <w:sz w:val="22"/>
          <w:szCs w:val="22"/>
        </w:rPr>
        <w:t xml:space="preserve">“right E3” </w:t>
      </w:r>
      <w:r w:rsidR="008259EE" w:rsidRPr="008259EE">
        <w:rPr>
          <w:rFonts w:ascii="Aptos" w:hAnsi="Aptos"/>
          <w:sz w:val="22"/>
          <w:szCs w:val="22"/>
        </w:rPr>
        <w:t>discovery</w:t>
      </w:r>
      <w:r w:rsidR="005964E9">
        <w:rPr>
          <w:rFonts w:ascii="Aptos" w:hAnsi="Aptos"/>
          <w:sz w:val="22"/>
          <w:szCs w:val="22"/>
        </w:rPr>
        <w:t xml:space="preserve"> and</w:t>
      </w:r>
      <w:r w:rsidR="008259EE" w:rsidRPr="008259EE">
        <w:rPr>
          <w:rFonts w:ascii="Aptos" w:hAnsi="Aptos"/>
          <w:sz w:val="22"/>
          <w:szCs w:val="22"/>
        </w:rPr>
        <w:t xml:space="preserve"> translation. Each candidate is evaluated for potency</w:t>
      </w:r>
      <w:r w:rsidR="004E6187">
        <w:rPr>
          <w:rFonts w:ascii="Aptos" w:hAnsi="Aptos"/>
          <w:sz w:val="22"/>
          <w:szCs w:val="22"/>
        </w:rPr>
        <w:t>,</w:t>
      </w:r>
      <w:r w:rsidR="008259EE" w:rsidRPr="008259EE">
        <w:rPr>
          <w:rFonts w:ascii="Aptos" w:hAnsi="Aptos"/>
          <w:sz w:val="22"/>
          <w:szCs w:val="22"/>
        </w:rPr>
        <w:t xml:space="preserve"> selectivity </w:t>
      </w:r>
      <w:r w:rsidR="00D57B10">
        <w:rPr>
          <w:rFonts w:ascii="Aptos" w:hAnsi="Aptos"/>
          <w:sz w:val="22"/>
          <w:szCs w:val="22"/>
        </w:rPr>
        <w:t>a</w:t>
      </w:r>
      <w:r w:rsidR="004E6187">
        <w:rPr>
          <w:rFonts w:ascii="Aptos" w:hAnsi="Aptos"/>
          <w:sz w:val="22"/>
          <w:szCs w:val="22"/>
        </w:rPr>
        <w:t>nd a</w:t>
      </w:r>
      <w:r w:rsidR="00D57B10">
        <w:rPr>
          <w:rFonts w:ascii="Aptos" w:hAnsi="Aptos"/>
          <w:sz w:val="22"/>
          <w:szCs w:val="22"/>
        </w:rPr>
        <w:t xml:space="preserve"> </w:t>
      </w:r>
      <w:r w:rsidR="008259EE" w:rsidRPr="008259EE">
        <w:rPr>
          <w:rFonts w:ascii="Aptos" w:hAnsi="Aptos"/>
          <w:sz w:val="22"/>
          <w:szCs w:val="22"/>
        </w:rPr>
        <w:t>match between target expression, disease tissue, and degradative mechanism</w:t>
      </w:r>
      <w:r w:rsidR="005964E9">
        <w:rPr>
          <w:rFonts w:ascii="Aptos" w:hAnsi="Aptos"/>
          <w:sz w:val="22"/>
          <w:szCs w:val="22"/>
        </w:rPr>
        <w:t xml:space="preserve">, </w:t>
      </w:r>
      <w:r w:rsidR="008259EE" w:rsidRPr="008259EE">
        <w:rPr>
          <w:rFonts w:ascii="Aptos" w:hAnsi="Aptos"/>
          <w:sz w:val="22"/>
          <w:szCs w:val="22"/>
        </w:rPr>
        <w:t>producing a robust, rational foundation for both pipeline expansion and regulatory confidence.</w:t>
      </w:r>
    </w:p>
    <w:p w14:paraId="52B1E2AF" w14:textId="378F360F" w:rsidR="00933A62" w:rsidRDefault="00933A62" w:rsidP="00933A62">
      <w:pPr>
        <w:spacing w:after="0" w:line="240" w:lineRule="auto"/>
        <w:rPr>
          <w:rFonts w:ascii="Aptos" w:hAnsi="Aptos"/>
          <w:sz w:val="22"/>
          <w:szCs w:val="22"/>
        </w:rPr>
      </w:pPr>
    </w:p>
    <w:p w14:paraId="670BFCD3" w14:textId="1C46F78F" w:rsidR="008259EE" w:rsidRDefault="008259EE" w:rsidP="00652938">
      <w:pPr>
        <w:rPr>
          <w:rFonts w:eastAsia="Montserrat" w:cs="Montserrat"/>
          <w:color w:val="215E99" w:themeColor="text2" w:themeTint="BF"/>
          <w:sz w:val="22"/>
          <w:szCs w:val="22"/>
          <w:u w:val="single"/>
        </w:rPr>
      </w:pPr>
      <w:r w:rsidRPr="00C95602">
        <w:rPr>
          <w:rFonts w:eastAsia="Montserrat" w:cs="Montserrat"/>
          <w:color w:val="215E99" w:themeColor="text2" w:themeTint="BF"/>
          <w:sz w:val="22"/>
          <w:szCs w:val="22"/>
          <w:u w:val="single"/>
        </w:rPr>
        <w:t xml:space="preserve">Lead Oncology Asset: </w:t>
      </w:r>
      <w:r w:rsidR="00BB520A">
        <w:rPr>
          <w:rFonts w:eastAsia="Montserrat" w:cs="Montserrat"/>
          <w:color w:val="215E99" w:themeColor="text2" w:themeTint="BF"/>
          <w:sz w:val="22"/>
          <w:szCs w:val="22"/>
          <w:u w:val="single"/>
        </w:rPr>
        <w:t>First-in-class</w:t>
      </w:r>
      <w:r w:rsidRPr="00C95602">
        <w:rPr>
          <w:rFonts w:eastAsia="Montserrat" w:cs="Montserrat"/>
          <w:color w:val="215E99" w:themeColor="text2" w:themeTint="BF"/>
          <w:sz w:val="22"/>
          <w:szCs w:val="22"/>
          <w:u w:val="single"/>
        </w:rPr>
        <w:t xml:space="preserve"> RBM39 Degrader ST-01156</w:t>
      </w:r>
    </w:p>
    <w:p w14:paraId="26106F50" w14:textId="51152981" w:rsidR="00A20E94" w:rsidRPr="005E67CD" w:rsidRDefault="004677FA" w:rsidP="004677FA">
      <w:pPr>
        <w:pStyle w:val="C-BodyText"/>
        <w:rPr>
          <w:rFonts w:asciiTheme="minorHAnsi" w:hAnsiTheme="minorHAnsi"/>
          <w:b/>
          <w:bCs/>
          <w:sz w:val="22"/>
          <w:szCs w:val="22"/>
        </w:rPr>
      </w:pPr>
      <w:r w:rsidRPr="003463C6">
        <w:rPr>
          <w:rFonts w:asciiTheme="minorHAnsi" w:hAnsiTheme="minorHAnsi"/>
          <w:b/>
          <w:bCs/>
          <w:sz w:val="22"/>
          <w:szCs w:val="22"/>
        </w:rPr>
        <w:fldChar w:fldCharType="begin"/>
      </w:r>
      <w:r w:rsidRPr="003463C6">
        <w:rPr>
          <w:rFonts w:asciiTheme="minorHAnsi" w:hAnsiTheme="minorHAnsi"/>
          <w:b/>
          <w:bCs/>
          <w:sz w:val="22"/>
          <w:szCs w:val="22"/>
        </w:rPr>
        <w:instrText>DOCVARIABLE "Drug Name" \* MERGEFORMAT</w:instrText>
      </w:r>
      <w:r w:rsidRPr="003463C6">
        <w:rPr>
          <w:rFonts w:asciiTheme="minorHAnsi" w:hAnsiTheme="minorHAnsi"/>
          <w:b/>
          <w:bCs/>
          <w:sz w:val="22"/>
          <w:szCs w:val="22"/>
        </w:rPr>
        <w:fldChar w:fldCharType="separate"/>
      </w:r>
      <w:r w:rsidRPr="003463C6">
        <w:rPr>
          <w:rFonts w:asciiTheme="minorHAnsi" w:hAnsiTheme="minorHAnsi"/>
          <w:b/>
          <w:bCs/>
          <w:sz w:val="22"/>
          <w:szCs w:val="22"/>
        </w:rPr>
        <w:t>ST-01156</w:t>
      </w:r>
      <w:r w:rsidRPr="003463C6">
        <w:rPr>
          <w:rFonts w:asciiTheme="minorHAnsi" w:hAnsiTheme="minorHAnsi"/>
          <w:b/>
          <w:bCs/>
          <w:sz w:val="22"/>
          <w:szCs w:val="22"/>
        </w:rPr>
        <w:fldChar w:fldCharType="end"/>
      </w:r>
      <w:r w:rsidR="005E6F69" w:rsidRPr="003463C6">
        <w:rPr>
          <w:rFonts w:asciiTheme="minorHAnsi" w:hAnsiTheme="minorHAnsi"/>
          <w:b/>
          <w:bCs/>
          <w:sz w:val="22"/>
          <w:szCs w:val="22"/>
        </w:rPr>
        <w:t xml:space="preserve"> </w:t>
      </w:r>
      <w:r w:rsidR="00A12802" w:rsidRPr="003463C6">
        <w:rPr>
          <w:rFonts w:asciiTheme="minorHAnsi" w:hAnsiTheme="minorHAnsi"/>
          <w:b/>
          <w:bCs/>
          <w:sz w:val="22"/>
          <w:szCs w:val="22"/>
        </w:rPr>
        <w:t>re</w:t>
      </w:r>
      <w:r w:rsidR="00236883" w:rsidRPr="003463C6">
        <w:rPr>
          <w:rFonts w:asciiTheme="minorHAnsi" w:hAnsiTheme="minorHAnsi"/>
          <w:b/>
          <w:bCs/>
          <w:sz w:val="22"/>
          <w:szCs w:val="22"/>
        </w:rPr>
        <w:t>presents a new modality for one of the most aggressive pediatric cancers</w:t>
      </w:r>
      <w:r w:rsidR="000B2087" w:rsidRPr="003463C6">
        <w:rPr>
          <w:rFonts w:asciiTheme="minorHAnsi" w:hAnsiTheme="minorHAnsi"/>
          <w:b/>
          <w:bCs/>
          <w:sz w:val="22"/>
          <w:szCs w:val="22"/>
        </w:rPr>
        <w:t>, Ewing Sarcoma,</w:t>
      </w:r>
      <w:r w:rsidR="00A12802" w:rsidRPr="003463C6">
        <w:rPr>
          <w:rStyle w:val="CommentReference"/>
          <w:rFonts w:asciiTheme="minorHAnsi" w:eastAsiaTheme="minorHAnsi" w:hAnsiTheme="minorHAnsi" w:cstheme="minorBidi"/>
          <w:b/>
          <w:bCs/>
          <w:kern w:val="2"/>
          <w14:ligatures w14:val="standardContextual"/>
        </w:rPr>
        <w:t xml:space="preserve"> </w:t>
      </w:r>
      <w:r w:rsidR="00A12802" w:rsidRPr="003463C6">
        <w:rPr>
          <w:rFonts w:asciiTheme="minorHAnsi" w:hAnsiTheme="minorHAnsi"/>
          <w:b/>
          <w:bCs/>
          <w:sz w:val="22"/>
          <w:szCs w:val="22"/>
        </w:rPr>
        <w:t>an</w:t>
      </w:r>
      <w:r w:rsidR="00745866" w:rsidRPr="003463C6">
        <w:rPr>
          <w:rFonts w:asciiTheme="minorHAnsi" w:hAnsiTheme="minorHAnsi"/>
          <w:b/>
          <w:bCs/>
          <w:sz w:val="22"/>
          <w:szCs w:val="22"/>
        </w:rPr>
        <w:t>d it</w:t>
      </w:r>
      <w:r w:rsidR="001C3532" w:rsidRPr="003463C6">
        <w:rPr>
          <w:rFonts w:asciiTheme="minorHAnsi" w:hAnsiTheme="minorHAnsi"/>
          <w:b/>
          <w:bCs/>
          <w:sz w:val="22"/>
          <w:szCs w:val="22"/>
        </w:rPr>
        <w:t xml:space="preserve"> has the potential to be a broad anti-tumor agent</w:t>
      </w:r>
      <w:r w:rsidR="00A312B6" w:rsidRPr="003463C6">
        <w:rPr>
          <w:rFonts w:asciiTheme="minorHAnsi" w:hAnsiTheme="minorHAnsi"/>
          <w:b/>
          <w:bCs/>
          <w:sz w:val="22"/>
          <w:szCs w:val="22"/>
        </w:rPr>
        <w:t>.</w:t>
      </w:r>
      <w:r w:rsidR="005E67CD">
        <w:rPr>
          <w:rFonts w:asciiTheme="minorHAnsi" w:hAnsiTheme="minorHAnsi"/>
          <w:sz w:val="22"/>
          <w:szCs w:val="22"/>
        </w:rPr>
        <w:t xml:space="preserve"> U</w:t>
      </w:r>
      <w:r w:rsidR="005E67CD" w:rsidRPr="00A80625">
        <w:rPr>
          <w:rFonts w:asciiTheme="minorHAnsi" w:hAnsiTheme="minorHAnsi"/>
          <w:sz w:val="22"/>
          <w:szCs w:val="22"/>
        </w:rPr>
        <w:t xml:space="preserve">sing our deep understanding of E3 DCAF15 structure and ubiquitin biology, rational mechanism-based </w:t>
      </w:r>
      <w:r w:rsidR="005E67CD">
        <w:rPr>
          <w:rFonts w:asciiTheme="minorHAnsi" w:hAnsiTheme="minorHAnsi"/>
          <w:sz w:val="22"/>
          <w:szCs w:val="22"/>
        </w:rPr>
        <w:t>cancer indication</w:t>
      </w:r>
      <w:r w:rsidR="005E67CD" w:rsidRPr="00A80625">
        <w:rPr>
          <w:rFonts w:asciiTheme="minorHAnsi" w:hAnsiTheme="minorHAnsi"/>
          <w:sz w:val="22"/>
          <w:szCs w:val="22"/>
        </w:rPr>
        <w:t xml:space="preserve"> selection, and artificial intelligence-assisted physiologically based modeling, </w:t>
      </w:r>
      <w:r w:rsidR="005E67CD" w:rsidRPr="0057607E">
        <w:rPr>
          <w:rFonts w:asciiTheme="minorHAnsi" w:hAnsiTheme="minorHAnsi"/>
          <w:b/>
          <w:bCs/>
          <w:sz w:val="22"/>
          <w:szCs w:val="22"/>
        </w:rPr>
        <w:t>SEED aims to achieve meaningful and potent efficacy with a clear therapeutic window in targeted cancer</w:t>
      </w:r>
      <w:r w:rsidR="00A10325">
        <w:rPr>
          <w:rFonts w:asciiTheme="minorHAnsi" w:hAnsiTheme="minorHAnsi"/>
          <w:b/>
          <w:bCs/>
          <w:sz w:val="22"/>
          <w:szCs w:val="22"/>
        </w:rPr>
        <w:t>s</w:t>
      </w:r>
      <w:r w:rsidR="005E67CD" w:rsidRPr="0057607E">
        <w:rPr>
          <w:rFonts w:asciiTheme="minorHAnsi" w:hAnsiTheme="minorHAnsi"/>
          <w:b/>
          <w:bCs/>
          <w:sz w:val="22"/>
          <w:szCs w:val="22"/>
        </w:rPr>
        <w:t xml:space="preserve">.  </w:t>
      </w:r>
    </w:p>
    <w:p w14:paraId="6276AA48" w14:textId="33E61102" w:rsidR="00083965" w:rsidRDefault="004652F6" w:rsidP="003334C6">
      <w:pPr>
        <w:pStyle w:val="C-BodyText"/>
        <w:numPr>
          <w:ilvl w:val="0"/>
          <w:numId w:val="20"/>
        </w:numPr>
        <w:rPr>
          <w:rFonts w:asciiTheme="minorHAnsi" w:hAnsiTheme="minorHAnsi"/>
          <w:sz w:val="22"/>
          <w:szCs w:val="22"/>
        </w:rPr>
      </w:pPr>
      <w:r>
        <w:rPr>
          <w:rFonts w:asciiTheme="minorHAnsi" w:hAnsiTheme="minorHAnsi"/>
          <w:sz w:val="22"/>
          <w:szCs w:val="22"/>
        </w:rPr>
        <w:t>A</w:t>
      </w:r>
      <w:r w:rsidR="004677FA" w:rsidRPr="0017107A">
        <w:rPr>
          <w:rFonts w:asciiTheme="minorHAnsi" w:hAnsiTheme="minorHAnsi"/>
          <w:sz w:val="22"/>
          <w:szCs w:val="22"/>
        </w:rPr>
        <w:t xml:space="preserve">ryl sulfonamides </w:t>
      </w:r>
      <w:r w:rsidR="00E74C9F">
        <w:rPr>
          <w:rFonts w:asciiTheme="minorHAnsi" w:hAnsiTheme="minorHAnsi"/>
          <w:sz w:val="22"/>
          <w:szCs w:val="22"/>
        </w:rPr>
        <w:t>were</w:t>
      </w:r>
      <w:r w:rsidR="003D33A6">
        <w:rPr>
          <w:rFonts w:asciiTheme="minorHAnsi" w:hAnsiTheme="minorHAnsi"/>
          <w:sz w:val="22"/>
          <w:szCs w:val="22"/>
        </w:rPr>
        <w:t xml:space="preserve"> developed as cytotoxic </w:t>
      </w:r>
      <w:r w:rsidR="00083965">
        <w:rPr>
          <w:rFonts w:asciiTheme="minorHAnsi" w:hAnsiTheme="minorHAnsi"/>
          <w:sz w:val="22"/>
          <w:szCs w:val="22"/>
        </w:rPr>
        <w:t xml:space="preserve">anti-cancer </w:t>
      </w:r>
      <w:r w:rsidR="003D33A6">
        <w:rPr>
          <w:rFonts w:asciiTheme="minorHAnsi" w:hAnsiTheme="minorHAnsi"/>
          <w:sz w:val="22"/>
          <w:szCs w:val="22"/>
        </w:rPr>
        <w:t>agent</w:t>
      </w:r>
      <w:r w:rsidR="00E74C9F">
        <w:rPr>
          <w:rFonts w:asciiTheme="minorHAnsi" w:hAnsiTheme="minorHAnsi"/>
          <w:sz w:val="22"/>
          <w:szCs w:val="22"/>
        </w:rPr>
        <w:t>s</w:t>
      </w:r>
      <w:r w:rsidR="003D33A6">
        <w:rPr>
          <w:rFonts w:asciiTheme="minorHAnsi" w:hAnsiTheme="minorHAnsi"/>
          <w:sz w:val="22"/>
          <w:szCs w:val="22"/>
        </w:rPr>
        <w:t xml:space="preserve"> before </w:t>
      </w:r>
      <w:r w:rsidR="00FE087D">
        <w:rPr>
          <w:rFonts w:asciiTheme="minorHAnsi" w:hAnsiTheme="minorHAnsi"/>
          <w:sz w:val="22"/>
          <w:szCs w:val="22"/>
        </w:rPr>
        <w:t>they were</w:t>
      </w:r>
      <w:r w:rsidR="003D33A6">
        <w:rPr>
          <w:rFonts w:asciiTheme="minorHAnsi" w:hAnsiTheme="minorHAnsi"/>
          <w:sz w:val="22"/>
          <w:szCs w:val="22"/>
        </w:rPr>
        <w:t xml:space="preserve"> </w:t>
      </w:r>
      <w:r w:rsidR="00083965">
        <w:rPr>
          <w:rFonts w:asciiTheme="minorHAnsi" w:hAnsiTheme="minorHAnsi"/>
          <w:sz w:val="22"/>
          <w:szCs w:val="22"/>
        </w:rPr>
        <w:t xml:space="preserve">discovered as </w:t>
      </w:r>
      <w:r w:rsidR="004677FA" w:rsidRPr="0017107A">
        <w:rPr>
          <w:rFonts w:asciiTheme="minorHAnsi" w:hAnsiTheme="minorHAnsi"/>
          <w:sz w:val="22"/>
          <w:szCs w:val="22"/>
        </w:rPr>
        <w:t>RBM39 degrade</w:t>
      </w:r>
      <w:r w:rsidR="00083965">
        <w:rPr>
          <w:rFonts w:asciiTheme="minorHAnsi" w:hAnsiTheme="minorHAnsi"/>
          <w:sz w:val="22"/>
          <w:szCs w:val="22"/>
        </w:rPr>
        <w:t>r</w:t>
      </w:r>
      <w:r w:rsidR="00FE087D">
        <w:rPr>
          <w:rFonts w:asciiTheme="minorHAnsi" w:hAnsiTheme="minorHAnsi"/>
          <w:sz w:val="22"/>
          <w:szCs w:val="22"/>
        </w:rPr>
        <w:t>s</w:t>
      </w:r>
      <w:r w:rsidR="00083965">
        <w:rPr>
          <w:rFonts w:asciiTheme="minorHAnsi" w:hAnsiTheme="minorHAnsi"/>
          <w:sz w:val="22"/>
          <w:szCs w:val="22"/>
        </w:rPr>
        <w:t xml:space="preserve">. </w:t>
      </w:r>
      <w:r w:rsidR="0096607A">
        <w:rPr>
          <w:rFonts w:asciiTheme="minorHAnsi" w:hAnsiTheme="minorHAnsi"/>
          <w:sz w:val="22"/>
          <w:szCs w:val="22"/>
        </w:rPr>
        <w:t xml:space="preserve">They </w:t>
      </w:r>
      <w:r w:rsidR="00E74C9F">
        <w:rPr>
          <w:rFonts w:asciiTheme="minorHAnsi" w:hAnsiTheme="minorHAnsi"/>
          <w:sz w:val="22"/>
          <w:szCs w:val="22"/>
        </w:rPr>
        <w:t>fail</w:t>
      </w:r>
      <w:r w:rsidR="00FE087D">
        <w:rPr>
          <w:rFonts w:asciiTheme="minorHAnsi" w:hAnsiTheme="minorHAnsi"/>
          <w:sz w:val="22"/>
          <w:szCs w:val="22"/>
        </w:rPr>
        <w:t>ed</w:t>
      </w:r>
      <w:r w:rsidR="00E74C9F">
        <w:rPr>
          <w:rFonts w:asciiTheme="minorHAnsi" w:hAnsiTheme="minorHAnsi"/>
          <w:sz w:val="22"/>
          <w:szCs w:val="22"/>
        </w:rPr>
        <w:t xml:space="preserve"> to</w:t>
      </w:r>
      <w:r w:rsidR="003E525A">
        <w:rPr>
          <w:rFonts w:asciiTheme="minorHAnsi" w:hAnsiTheme="minorHAnsi"/>
          <w:sz w:val="22"/>
          <w:szCs w:val="22"/>
        </w:rPr>
        <w:t xml:space="preserve"> maintain low</w:t>
      </w:r>
      <w:r w:rsidR="00E74C9F">
        <w:rPr>
          <w:rFonts w:asciiTheme="minorHAnsi" w:hAnsiTheme="minorHAnsi"/>
          <w:sz w:val="22"/>
          <w:szCs w:val="22"/>
        </w:rPr>
        <w:t xml:space="preserve"> RBM39</w:t>
      </w:r>
      <w:r w:rsidR="003E525A">
        <w:rPr>
          <w:rFonts w:asciiTheme="minorHAnsi" w:hAnsiTheme="minorHAnsi"/>
          <w:sz w:val="22"/>
          <w:szCs w:val="22"/>
        </w:rPr>
        <w:t xml:space="preserve"> level</w:t>
      </w:r>
      <w:r w:rsidR="00E74C9F">
        <w:rPr>
          <w:rFonts w:asciiTheme="minorHAnsi" w:hAnsiTheme="minorHAnsi"/>
          <w:sz w:val="22"/>
          <w:szCs w:val="22"/>
        </w:rPr>
        <w:t>s</w:t>
      </w:r>
      <w:r w:rsidR="009D6A80">
        <w:rPr>
          <w:rFonts w:asciiTheme="minorHAnsi" w:hAnsiTheme="minorHAnsi"/>
          <w:sz w:val="22"/>
          <w:szCs w:val="22"/>
        </w:rPr>
        <w:t xml:space="preserve"> with intravenous dosing</w:t>
      </w:r>
      <w:r w:rsidR="003E525A">
        <w:rPr>
          <w:rFonts w:asciiTheme="minorHAnsi" w:hAnsiTheme="minorHAnsi"/>
          <w:sz w:val="22"/>
          <w:szCs w:val="22"/>
        </w:rPr>
        <w:t>, limit</w:t>
      </w:r>
      <w:r w:rsidR="00E74C9F">
        <w:rPr>
          <w:rFonts w:asciiTheme="minorHAnsi" w:hAnsiTheme="minorHAnsi"/>
          <w:sz w:val="22"/>
          <w:szCs w:val="22"/>
        </w:rPr>
        <w:t xml:space="preserve">ing </w:t>
      </w:r>
      <w:r w:rsidR="00FE087D">
        <w:rPr>
          <w:rFonts w:asciiTheme="minorHAnsi" w:hAnsiTheme="minorHAnsi"/>
          <w:sz w:val="22"/>
          <w:szCs w:val="22"/>
        </w:rPr>
        <w:t>their</w:t>
      </w:r>
      <w:r w:rsidR="003E525A">
        <w:rPr>
          <w:rFonts w:asciiTheme="minorHAnsi" w:hAnsiTheme="minorHAnsi"/>
          <w:sz w:val="22"/>
          <w:szCs w:val="22"/>
        </w:rPr>
        <w:t xml:space="preserve"> anti-cancer efficacy. </w:t>
      </w:r>
      <w:r w:rsidR="00115E38">
        <w:rPr>
          <w:rFonts w:asciiTheme="minorHAnsi" w:hAnsiTheme="minorHAnsi"/>
          <w:sz w:val="22"/>
          <w:szCs w:val="22"/>
        </w:rPr>
        <w:t xml:space="preserve">Previous </w:t>
      </w:r>
      <w:r w:rsidR="00D25ECB">
        <w:rPr>
          <w:rFonts w:asciiTheme="minorHAnsi" w:hAnsiTheme="minorHAnsi"/>
          <w:sz w:val="22"/>
          <w:szCs w:val="22"/>
        </w:rPr>
        <w:t>RBM39 degrader</w:t>
      </w:r>
      <w:r w:rsidR="00E74C9F">
        <w:rPr>
          <w:rFonts w:asciiTheme="minorHAnsi" w:hAnsiTheme="minorHAnsi"/>
          <w:sz w:val="22"/>
          <w:szCs w:val="22"/>
        </w:rPr>
        <w:t>s</w:t>
      </w:r>
      <w:r w:rsidR="00D25ECB">
        <w:rPr>
          <w:rFonts w:asciiTheme="minorHAnsi" w:hAnsiTheme="minorHAnsi"/>
          <w:sz w:val="22"/>
          <w:szCs w:val="22"/>
        </w:rPr>
        <w:t>, including E7</w:t>
      </w:r>
      <w:r w:rsidR="002A1DB1">
        <w:rPr>
          <w:rFonts w:asciiTheme="minorHAnsi" w:hAnsiTheme="minorHAnsi"/>
          <w:sz w:val="22"/>
          <w:szCs w:val="22"/>
        </w:rPr>
        <w:t>8</w:t>
      </w:r>
      <w:r w:rsidR="00D25ECB">
        <w:rPr>
          <w:rFonts w:asciiTheme="minorHAnsi" w:hAnsiTheme="minorHAnsi"/>
          <w:sz w:val="22"/>
          <w:szCs w:val="22"/>
        </w:rPr>
        <w:t>20</w:t>
      </w:r>
      <w:r w:rsidR="00BF1FBE">
        <w:rPr>
          <w:rFonts w:asciiTheme="minorHAnsi" w:hAnsiTheme="minorHAnsi"/>
          <w:sz w:val="22"/>
          <w:szCs w:val="22"/>
        </w:rPr>
        <w:t>,</w:t>
      </w:r>
      <w:r w:rsidR="00D25ECB">
        <w:rPr>
          <w:rFonts w:asciiTheme="minorHAnsi" w:hAnsiTheme="minorHAnsi"/>
          <w:sz w:val="22"/>
          <w:szCs w:val="22"/>
        </w:rPr>
        <w:t xml:space="preserve"> </w:t>
      </w:r>
      <w:r w:rsidR="0096607A">
        <w:rPr>
          <w:rFonts w:asciiTheme="minorHAnsi" w:hAnsiTheme="minorHAnsi"/>
          <w:sz w:val="22"/>
          <w:szCs w:val="22"/>
        </w:rPr>
        <w:t>have</w:t>
      </w:r>
      <w:r w:rsidR="00D25ECB">
        <w:rPr>
          <w:rFonts w:asciiTheme="minorHAnsi" w:hAnsiTheme="minorHAnsi"/>
          <w:sz w:val="22"/>
          <w:szCs w:val="22"/>
        </w:rPr>
        <w:t xml:space="preserve"> other drawbacks such as low anti-cancer potency and </w:t>
      </w:r>
      <w:proofErr w:type="spellStart"/>
      <w:r w:rsidR="004A0818">
        <w:rPr>
          <w:rFonts w:asciiTheme="minorHAnsi" w:hAnsiTheme="minorHAnsi"/>
          <w:sz w:val="22"/>
          <w:szCs w:val="22"/>
        </w:rPr>
        <w:t>hERG</w:t>
      </w:r>
      <w:proofErr w:type="spellEnd"/>
      <w:r w:rsidR="004A0818">
        <w:rPr>
          <w:rFonts w:asciiTheme="minorHAnsi" w:hAnsiTheme="minorHAnsi"/>
          <w:sz w:val="22"/>
          <w:szCs w:val="22"/>
        </w:rPr>
        <w:t xml:space="preserve"> i</w:t>
      </w:r>
      <w:r w:rsidR="0096607A">
        <w:rPr>
          <w:rFonts w:asciiTheme="minorHAnsi" w:hAnsiTheme="minorHAnsi"/>
          <w:sz w:val="22"/>
          <w:szCs w:val="22"/>
        </w:rPr>
        <w:t>nhibition</w:t>
      </w:r>
      <w:r w:rsidR="004A0818">
        <w:rPr>
          <w:rFonts w:asciiTheme="minorHAnsi" w:hAnsiTheme="minorHAnsi"/>
          <w:sz w:val="22"/>
          <w:szCs w:val="22"/>
        </w:rPr>
        <w:t>.</w:t>
      </w:r>
      <w:r w:rsidR="003D6611">
        <w:rPr>
          <w:rFonts w:asciiTheme="minorHAnsi" w:hAnsiTheme="minorHAnsi"/>
          <w:sz w:val="22"/>
          <w:szCs w:val="22"/>
        </w:rPr>
        <w:t xml:space="preserve"> </w:t>
      </w:r>
    </w:p>
    <w:p w14:paraId="0CF2CE88" w14:textId="31D9550C" w:rsidR="007559C9" w:rsidRPr="008D315B" w:rsidRDefault="007559C9" w:rsidP="001C3532">
      <w:pPr>
        <w:pStyle w:val="C-BodyText"/>
        <w:numPr>
          <w:ilvl w:val="0"/>
          <w:numId w:val="22"/>
        </w:numPr>
        <w:rPr>
          <w:rFonts w:asciiTheme="minorHAnsi" w:hAnsiTheme="minorHAnsi"/>
          <w:sz w:val="22"/>
          <w:szCs w:val="22"/>
        </w:rPr>
      </w:pPr>
      <w:r w:rsidRPr="008D315B">
        <w:rPr>
          <w:rFonts w:asciiTheme="minorHAnsi" w:hAnsiTheme="minorHAnsi"/>
          <w:sz w:val="22"/>
          <w:szCs w:val="22"/>
        </w:rPr>
        <w:t xml:space="preserve">ST-01156 demonstrated improved anticancer activity, metabolic stability, and oral bioavailability compared to E7820. </w:t>
      </w:r>
      <w:r w:rsidR="004652F6">
        <w:rPr>
          <w:rFonts w:asciiTheme="minorHAnsi" w:hAnsiTheme="minorHAnsi"/>
          <w:sz w:val="22"/>
          <w:szCs w:val="22"/>
        </w:rPr>
        <w:t>Unlike</w:t>
      </w:r>
      <w:r w:rsidRPr="008D315B">
        <w:rPr>
          <w:rFonts w:asciiTheme="minorHAnsi" w:hAnsiTheme="minorHAnsi"/>
          <w:sz w:val="22"/>
          <w:szCs w:val="22"/>
        </w:rPr>
        <w:t xml:space="preserve"> E7820, ST-01156 did not inhibit </w:t>
      </w:r>
      <w:proofErr w:type="spellStart"/>
      <w:r w:rsidRPr="008D315B">
        <w:rPr>
          <w:rFonts w:asciiTheme="minorHAnsi" w:hAnsiTheme="minorHAnsi"/>
          <w:sz w:val="22"/>
          <w:szCs w:val="22"/>
        </w:rPr>
        <w:t>hERG</w:t>
      </w:r>
      <w:proofErr w:type="spellEnd"/>
      <w:r w:rsidR="008D315B">
        <w:rPr>
          <w:rFonts w:asciiTheme="minorHAnsi" w:hAnsiTheme="minorHAnsi"/>
          <w:sz w:val="22"/>
          <w:szCs w:val="22"/>
        </w:rPr>
        <w:t xml:space="preserve"> </w:t>
      </w:r>
      <w:r w:rsidR="004012DC">
        <w:rPr>
          <w:rFonts w:asciiTheme="minorHAnsi" w:hAnsiTheme="minorHAnsi"/>
          <w:sz w:val="22"/>
          <w:szCs w:val="22"/>
        </w:rPr>
        <w:t>suggesting</w:t>
      </w:r>
      <w:r w:rsidR="008D315B">
        <w:rPr>
          <w:rFonts w:asciiTheme="minorHAnsi" w:hAnsiTheme="minorHAnsi"/>
          <w:sz w:val="22"/>
          <w:szCs w:val="22"/>
        </w:rPr>
        <w:t xml:space="preserve"> it</w:t>
      </w:r>
      <w:r w:rsidR="004012DC">
        <w:rPr>
          <w:rFonts w:asciiTheme="minorHAnsi" w:hAnsiTheme="minorHAnsi"/>
          <w:sz w:val="22"/>
          <w:szCs w:val="22"/>
        </w:rPr>
        <w:t xml:space="preserve"> has</w:t>
      </w:r>
      <w:r w:rsidR="008D315B">
        <w:rPr>
          <w:rFonts w:asciiTheme="minorHAnsi" w:hAnsiTheme="minorHAnsi"/>
          <w:sz w:val="22"/>
          <w:szCs w:val="22"/>
        </w:rPr>
        <w:t xml:space="preserve"> a more favorable safety profile</w:t>
      </w:r>
      <w:r w:rsidRPr="008D315B">
        <w:rPr>
          <w:rFonts w:asciiTheme="minorHAnsi" w:hAnsiTheme="minorHAnsi"/>
          <w:sz w:val="22"/>
          <w:szCs w:val="22"/>
        </w:rPr>
        <w:t xml:space="preserve">. </w:t>
      </w:r>
    </w:p>
    <w:p w14:paraId="7650CBB0" w14:textId="1C2736B9" w:rsidR="006E3A07" w:rsidRDefault="00F31A51" w:rsidP="00E51871">
      <w:pPr>
        <w:pStyle w:val="C-BodyText"/>
        <w:numPr>
          <w:ilvl w:val="0"/>
          <w:numId w:val="20"/>
        </w:numPr>
        <w:rPr>
          <w:rFonts w:asciiTheme="minorHAnsi" w:hAnsiTheme="minorHAnsi"/>
          <w:b/>
          <w:bCs/>
          <w:sz w:val="22"/>
          <w:szCs w:val="22"/>
        </w:rPr>
      </w:pPr>
      <w:r>
        <w:rPr>
          <w:rFonts w:asciiTheme="minorHAnsi" w:hAnsiTheme="minorHAnsi"/>
          <w:sz w:val="22"/>
          <w:szCs w:val="22"/>
        </w:rPr>
        <w:lastRenderedPageBreak/>
        <w:t>Several p</w:t>
      </w:r>
      <w:r w:rsidR="003D6611" w:rsidRPr="006E3A07">
        <w:rPr>
          <w:rFonts w:asciiTheme="minorHAnsi" w:hAnsiTheme="minorHAnsi"/>
          <w:sz w:val="22"/>
          <w:szCs w:val="22"/>
        </w:rPr>
        <w:t>reclinical</w:t>
      </w:r>
      <w:r>
        <w:rPr>
          <w:rFonts w:asciiTheme="minorHAnsi" w:hAnsiTheme="minorHAnsi"/>
          <w:sz w:val="22"/>
          <w:szCs w:val="22"/>
        </w:rPr>
        <w:t xml:space="preserve"> hematological and tumor models</w:t>
      </w:r>
      <w:r w:rsidR="003D6611" w:rsidRPr="006E3A07">
        <w:rPr>
          <w:rFonts w:asciiTheme="minorHAnsi" w:hAnsiTheme="minorHAnsi"/>
          <w:sz w:val="22"/>
          <w:szCs w:val="22"/>
        </w:rPr>
        <w:t xml:space="preserve"> support </w:t>
      </w:r>
      <w:r>
        <w:rPr>
          <w:rFonts w:asciiTheme="minorHAnsi" w:hAnsiTheme="minorHAnsi"/>
          <w:sz w:val="22"/>
          <w:szCs w:val="22"/>
        </w:rPr>
        <w:t>the use of</w:t>
      </w:r>
      <w:r w:rsidR="003D6611" w:rsidRPr="006E3A07">
        <w:rPr>
          <w:rFonts w:asciiTheme="minorHAnsi" w:hAnsiTheme="minorHAnsi"/>
          <w:sz w:val="22"/>
          <w:szCs w:val="22"/>
        </w:rPr>
        <w:t xml:space="preserve"> RBM39 degraders as monotherapy</w:t>
      </w:r>
      <w:r w:rsidR="002A1DB1">
        <w:rPr>
          <w:rFonts w:asciiTheme="minorHAnsi" w:hAnsiTheme="minorHAnsi"/>
          <w:sz w:val="22"/>
          <w:szCs w:val="22"/>
        </w:rPr>
        <w:t>.</w:t>
      </w:r>
      <w:r w:rsidR="003D6611" w:rsidRPr="006E3A07">
        <w:rPr>
          <w:rFonts w:asciiTheme="minorHAnsi" w:hAnsiTheme="minorHAnsi"/>
          <w:sz w:val="22"/>
          <w:szCs w:val="22"/>
        </w:rPr>
        <w:t xml:space="preserve"> </w:t>
      </w:r>
      <w:r w:rsidR="002A1DB1">
        <w:rPr>
          <w:rFonts w:asciiTheme="minorHAnsi" w:hAnsiTheme="minorHAnsi"/>
          <w:sz w:val="22"/>
          <w:szCs w:val="22"/>
        </w:rPr>
        <w:t>T</w:t>
      </w:r>
      <w:r>
        <w:rPr>
          <w:rFonts w:asciiTheme="minorHAnsi" w:hAnsiTheme="minorHAnsi"/>
          <w:sz w:val="22"/>
          <w:szCs w:val="22"/>
        </w:rPr>
        <w:t>here is</w:t>
      </w:r>
      <w:r w:rsidR="003D6611" w:rsidRPr="006E3A07">
        <w:rPr>
          <w:rFonts w:asciiTheme="minorHAnsi" w:hAnsiTheme="minorHAnsi"/>
          <w:sz w:val="22"/>
          <w:szCs w:val="22"/>
        </w:rPr>
        <w:t xml:space="preserve"> ample preclinical support for combination strategies </w:t>
      </w:r>
      <w:r w:rsidR="006E3A07" w:rsidRPr="006E3A07">
        <w:rPr>
          <w:rFonts w:asciiTheme="minorHAnsi" w:hAnsiTheme="minorHAnsi"/>
          <w:sz w:val="22"/>
          <w:szCs w:val="22"/>
        </w:rPr>
        <w:t xml:space="preserve">with </w:t>
      </w:r>
      <w:r w:rsidR="003D6611" w:rsidRPr="006E3A07">
        <w:rPr>
          <w:rFonts w:asciiTheme="minorHAnsi" w:hAnsiTheme="minorHAnsi"/>
          <w:sz w:val="22"/>
          <w:szCs w:val="22"/>
        </w:rPr>
        <w:t xml:space="preserve">inhibitors of poly (ADP-ribose) polymerase, and cyclin-dependent kinase 4/6.  </w:t>
      </w:r>
    </w:p>
    <w:p w14:paraId="08C6155E" w14:textId="0AEF4CA5" w:rsidR="000E57AC" w:rsidRPr="00F97583" w:rsidRDefault="006E3A07" w:rsidP="00A12802">
      <w:pPr>
        <w:pStyle w:val="C-BodyText"/>
        <w:numPr>
          <w:ilvl w:val="0"/>
          <w:numId w:val="20"/>
        </w:numPr>
        <w:rPr>
          <w:rFonts w:ascii="Aptos" w:hAnsi="Aptos"/>
          <w:sz w:val="22"/>
          <w:szCs w:val="22"/>
        </w:rPr>
      </w:pPr>
      <w:r>
        <w:rPr>
          <w:rFonts w:asciiTheme="minorHAnsi" w:hAnsiTheme="minorHAnsi"/>
          <w:sz w:val="22"/>
          <w:szCs w:val="22"/>
        </w:rPr>
        <w:t>ST-01156</w:t>
      </w:r>
      <w:r w:rsidR="007559C9" w:rsidRPr="006E3A07">
        <w:rPr>
          <w:rFonts w:asciiTheme="minorHAnsi" w:hAnsiTheme="minorHAnsi"/>
          <w:sz w:val="22"/>
          <w:szCs w:val="22"/>
        </w:rPr>
        <w:t xml:space="preserve"> demonstrated </w:t>
      </w:r>
      <w:r w:rsidR="003463C6">
        <w:rPr>
          <w:rFonts w:asciiTheme="minorHAnsi" w:hAnsiTheme="minorHAnsi"/>
          <w:sz w:val="22"/>
          <w:szCs w:val="22"/>
        </w:rPr>
        <w:t xml:space="preserve">total tumor regression in </w:t>
      </w:r>
      <w:r w:rsidR="002A1DB1">
        <w:rPr>
          <w:rFonts w:asciiTheme="minorHAnsi" w:hAnsiTheme="minorHAnsi"/>
          <w:sz w:val="22"/>
          <w:szCs w:val="22"/>
        </w:rPr>
        <w:t>several</w:t>
      </w:r>
      <w:r w:rsidR="003463C6">
        <w:rPr>
          <w:rFonts w:asciiTheme="minorHAnsi" w:hAnsiTheme="minorHAnsi"/>
          <w:sz w:val="22"/>
          <w:szCs w:val="22"/>
        </w:rPr>
        <w:t xml:space="preserve"> mechanism-targeted models, including Ewing </w:t>
      </w:r>
      <w:r w:rsidR="00A85A49">
        <w:rPr>
          <w:rFonts w:asciiTheme="minorHAnsi" w:hAnsiTheme="minorHAnsi"/>
          <w:sz w:val="22"/>
          <w:szCs w:val="22"/>
        </w:rPr>
        <w:t>s</w:t>
      </w:r>
      <w:r w:rsidR="003463C6">
        <w:rPr>
          <w:rFonts w:asciiTheme="minorHAnsi" w:hAnsiTheme="minorHAnsi"/>
          <w:sz w:val="22"/>
          <w:szCs w:val="22"/>
        </w:rPr>
        <w:t xml:space="preserve">arcoma, </w:t>
      </w:r>
      <w:r w:rsidR="00A85A49">
        <w:rPr>
          <w:rFonts w:asciiTheme="minorHAnsi" w:hAnsiTheme="minorHAnsi"/>
          <w:sz w:val="22"/>
          <w:szCs w:val="22"/>
        </w:rPr>
        <w:t>n</w:t>
      </w:r>
      <w:r w:rsidR="003463C6">
        <w:rPr>
          <w:rFonts w:asciiTheme="minorHAnsi" w:hAnsiTheme="minorHAnsi"/>
          <w:sz w:val="22"/>
          <w:szCs w:val="22"/>
        </w:rPr>
        <w:t xml:space="preserve">euroblastoma, and </w:t>
      </w:r>
      <w:r w:rsidR="00A85A49">
        <w:rPr>
          <w:rFonts w:asciiTheme="minorHAnsi" w:hAnsiTheme="minorHAnsi"/>
          <w:sz w:val="22"/>
          <w:szCs w:val="22"/>
        </w:rPr>
        <w:t>c</w:t>
      </w:r>
      <w:r w:rsidR="003463C6">
        <w:rPr>
          <w:rFonts w:asciiTheme="minorHAnsi" w:hAnsiTheme="minorHAnsi"/>
          <w:sz w:val="22"/>
          <w:szCs w:val="22"/>
        </w:rPr>
        <w:t xml:space="preserve">olon cancer.  It showed </w:t>
      </w:r>
      <w:r w:rsidR="000B2087">
        <w:rPr>
          <w:rFonts w:asciiTheme="minorHAnsi" w:hAnsiTheme="minorHAnsi"/>
          <w:sz w:val="22"/>
          <w:szCs w:val="22"/>
        </w:rPr>
        <w:t>potent anti-cancer activity</w:t>
      </w:r>
      <w:r w:rsidR="007559C9" w:rsidRPr="006E3A07">
        <w:rPr>
          <w:rFonts w:asciiTheme="minorHAnsi" w:hAnsiTheme="minorHAnsi"/>
          <w:sz w:val="22"/>
          <w:szCs w:val="22"/>
        </w:rPr>
        <w:t xml:space="preserve"> against several patient-derived models, including carcinoma of the liver, biliary duct, testes, and uterus/endometrium. </w:t>
      </w:r>
    </w:p>
    <w:p w14:paraId="3B89391B" w14:textId="52F9875E" w:rsidR="000E57AC" w:rsidRPr="00420533" w:rsidRDefault="000E57AC" w:rsidP="000E57AC">
      <w:pPr>
        <w:spacing w:after="0" w:line="240" w:lineRule="auto"/>
        <w:rPr>
          <w:rFonts w:ascii="Aptos" w:hAnsi="Aptos"/>
          <w:b/>
          <w:bCs/>
          <w:sz w:val="22"/>
          <w:szCs w:val="22"/>
        </w:rPr>
      </w:pPr>
      <w:r w:rsidRPr="00B422DF">
        <w:rPr>
          <w:rFonts w:ascii="Aptos" w:hAnsi="Aptos"/>
          <w:sz w:val="22"/>
          <w:szCs w:val="22"/>
        </w:rPr>
        <w:t>SEED</w:t>
      </w:r>
      <w:r w:rsidR="008D315B" w:rsidRPr="00B422DF">
        <w:rPr>
          <w:rFonts w:ascii="Aptos" w:hAnsi="Aptos"/>
          <w:sz w:val="22"/>
          <w:szCs w:val="22"/>
        </w:rPr>
        <w:t>’s</w:t>
      </w:r>
      <w:r w:rsidR="00D34251" w:rsidRPr="00B422DF">
        <w:rPr>
          <w:rFonts w:ascii="Aptos" w:hAnsi="Aptos"/>
          <w:sz w:val="22"/>
          <w:szCs w:val="22"/>
        </w:rPr>
        <w:t xml:space="preserve"> </w:t>
      </w:r>
      <w:r w:rsidRPr="00F97583">
        <w:rPr>
          <w:rFonts w:ascii="Aptos" w:hAnsi="Aptos"/>
          <w:sz w:val="22"/>
          <w:szCs w:val="22"/>
        </w:rPr>
        <w:t xml:space="preserve">RITE3™ platform represents a fundamental change: </w:t>
      </w:r>
      <w:r w:rsidRPr="00B422DF">
        <w:rPr>
          <w:rFonts w:ascii="Aptos" w:hAnsi="Aptos"/>
          <w:b/>
          <w:bCs/>
          <w:sz w:val="22"/>
          <w:szCs w:val="22"/>
        </w:rPr>
        <w:t>moving from empirical discovery to rational, structure-guided engineering of molecular glue degraders</w:t>
      </w:r>
      <w:r w:rsidR="003463C6">
        <w:rPr>
          <w:rFonts w:ascii="Aptos" w:hAnsi="Aptos"/>
          <w:b/>
          <w:bCs/>
          <w:sz w:val="22"/>
          <w:szCs w:val="22"/>
        </w:rPr>
        <w:t>,</w:t>
      </w:r>
      <w:r w:rsidR="00717E73">
        <w:rPr>
          <w:rFonts w:ascii="Aptos" w:hAnsi="Aptos"/>
          <w:b/>
          <w:bCs/>
          <w:sz w:val="22"/>
          <w:szCs w:val="22"/>
        </w:rPr>
        <w:t xml:space="preserve"> </w:t>
      </w:r>
      <w:r w:rsidR="00717E73" w:rsidRPr="003463C6">
        <w:rPr>
          <w:rFonts w:ascii="Aptos" w:hAnsi="Aptos"/>
          <w:sz w:val="22"/>
          <w:szCs w:val="22"/>
        </w:rPr>
        <w:t xml:space="preserve">with potential to improve human health in </w:t>
      </w:r>
      <w:r w:rsidR="003463C6" w:rsidRPr="003463C6">
        <w:rPr>
          <w:rFonts w:ascii="Aptos" w:hAnsi="Aptos"/>
          <w:sz w:val="22"/>
          <w:szCs w:val="22"/>
        </w:rPr>
        <w:t>millions of patients.</w:t>
      </w:r>
      <w:r w:rsidR="003463C6">
        <w:rPr>
          <w:rFonts w:ascii="Aptos" w:hAnsi="Aptos"/>
          <w:b/>
          <w:bCs/>
          <w:sz w:val="22"/>
          <w:szCs w:val="22"/>
        </w:rPr>
        <w:t xml:space="preserve"> </w:t>
      </w:r>
    </w:p>
    <w:p w14:paraId="1A609302" w14:textId="77777777" w:rsidR="000E57AC" w:rsidRPr="00F97583" w:rsidRDefault="000E57AC" w:rsidP="000E57AC">
      <w:pPr>
        <w:spacing w:after="0" w:line="240" w:lineRule="auto"/>
        <w:rPr>
          <w:rFonts w:ascii="Aptos" w:hAnsi="Aptos"/>
          <w:sz w:val="22"/>
          <w:szCs w:val="22"/>
        </w:rPr>
      </w:pPr>
    </w:p>
    <w:p w14:paraId="260A3D73" w14:textId="51D49B7F" w:rsidR="0070587A" w:rsidRPr="00C95602" w:rsidRDefault="0070587A" w:rsidP="0070587A">
      <w:pPr>
        <w:rPr>
          <w:b/>
          <w:bCs/>
        </w:rPr>
      </w:pPr>
      <w:r w:rsidRPr="00C95602">
        <w:rPr>
          <w:b/>
          <w:bCs/>
        </w:rPr>
        <w:t>References</w:t>
      </w:r>
    </w:p>
    <w:p w14:paraId="078A46DC" w14:textId="77777777" w:rsidR="00766CC3" w:rsidRPr="00713C6F" w:rsidRDefault="00766CC3" w:rsidP="00766CC3">
      <w:pPr>
        <w:spacing w:after="0" w:line="240" w:lineRule="auto"/>
        <w:rPr>
          <w:rFonts w:ascii="Aptos" w:hAnsi="Aptos"/>
          <w:sz w:val="22"/>
          <w:szCs w:val="22"/>
        </w:rPr>
      </w:pPr>
      <w:r w:rsidRPr="00713C6F">
        <w:rPr>
          <w:rFonts w:ascii="Aptos" w:hAnsi="Aptos"/>
          <w:sz w:val="22"/>
          <w:szCs w:val="22"/>
        </w:rPr>
        <w:t xml:space="preserve">Website: </w:t>
      </w:r>
      <w:hyperlink r:id="rId11" w:history="1">
        <w:r w:rsidRPr="00713C6F">
          <w:rPr>
            <w:rStyle w:val="Hyperlink"/>
            <w:rFonts w:ascii="Aptos" w:hAnsi="Aptos"/>
            <w:sz w:val="22"/>
            <w:szCs w:val="22"/>
          </w:rPr>
          <w:t>www.seedtherapeutics.com</w:t>
        </w:r>
      </w:hyperlink>
    </w:p>
    <w:p w14:paraId="5ECD29F5" w14:textId="77777777" w:rsidR="00766CC3" w:rsidRPr="00713C6F" w:rsidRDefault="00766CC3" w:rsidP="00766CC3">
      <w:pPr>
        <w:spacing w:after="0" w:line="240" w:lineRule="auto"/>
        <w:rPr>
          <w:rFonts w:ascii="Aptos" w:hAnsi="Aptos"/>
          <w:sz w:val="22"/>
          <w:szCs w:val="22"/>
        </w:rPr>
      </w:pPr>
    </w:p>
    <w:p w14:paraId="7FCF7324" w14:textId="77777777" w:rsidR="00766CC3" w:rsidRPr="00713C6F" w:rsidRDefault="00766CC3" w:rsidP="00DF6FD4">
      <w:pPr>
        <w:spacing w:after="120" w:line="240" w:lineRule="auto"/>
        <w:rPr>
          <w:rFonts w:ascii="Aptos" w:hAnsi="Aptos"/>
          <w:b/>
          <w:bCs/>
          <w:sz w:val="22"/>
          <w:szCs w:val="22"/>
        </w:rPr>
      </w:pPr>
      <w:r w:rsidRPr="00713C6F">
        <w:rPr>
          <w:rFonts w:ascii="Aptos" w:hAnsi="Aptos"/>
          <w:b/>
          <w:bCs/>
          <w:sz w:val="22"/>
          <w:szCs w:val="22"/>
        </w:rPr>
        <w:t>TPD Pioneering Discoveries from SEED Co-Founders</w:t>
      </w:r>
    </w:p>
    <w:p w14:paraId="388FD433" w14:textId="14EF6487" w:rsidR="005413B3" w:rsidRDefault="005413B3" w:rsidP="00D32A82">
      <w:pPr>
        <w:pStyle w:val="ListParagraph"/>
        <w:numPr>
          <w:ilvl w:val="0"/>
          <w:numId w:val="15"/>
        </w:numPr>
        <w:spacing w:after="120"/>
        <w:rPr>
          <w:rFonts w:ascii="Aptos" w:hAnsi="Aptos"/>
          <w:sz w:val="22"/>
          <w:szCs w:val="22"/>
        </w:rPr>
      </w:pPr>
      <w:r>
        <w:rPr>
          <w:rFonts w:ascii="Aptos" w:hAnsi="Aptos"/>
          <w:sz w:val="22"/>
          <w:szCs w:val="22"/>
        </w:rPr>
        <w:t xml:space="preserve">Hershko A. et al. </w:t>
      </w:r>
      <w:r w:rsidRPr="005413B3">
        <w:rPr>
          <w:rFonts w:ascii="Aptos" w:hAnsi="Aptos"/>
          <w:sz w:val="22"/>
          <w:szCs w:val="22"/>
        </w:rPr>
        <w:t>Proposed role of ATP in protein breakdown: Conjugation of proteins</w:t>
      </w:r>
      <w:r>
        <w:rPr>
          <w:rFonts w:ascii="Aptos" w:hAnsi="Aptos"/>
          <w:sz w:val="22"/>
          <w:szCs w:val="22"/>
        </w:rPr>
        <w:t xml:space="preserve"> </w:t>
      </w:r>
      <w:r w:rsidRPr="005413B3">
        <w:rPr>
          <w:rFonts w:ascii="Aptos" w:hAnsi="Aptos"/>
          <w:sz w:val="22"/>
          <w:szCs w:val="22"/>
        </w:rPr>
        <w:t>with multiple chains of the polypeptide of ATP-dependent</w:t>
      </w:r>
      <w:r>
        <w:rPr>
          <w:rFonts w:ascii="Aptos" w:hAnsi="Aptos"/>
          <w:sz w:val="22"/>
          <w:szCs w:val="22"/>
        </w:rPr>
        <w:t xml:space="preserve"> </w:t>
      </w:r>
      <w:r w:rsidRPr="005413B3">
        <w:rPr>
          <w:rFonts w:ascii="Aptos" w:hAnsi="Aptos"/>
          <w:sz w:val="22"/>
          <w:szCs w:val="22"/>
        </w:rPr>
        <w:t>proteolysis</w:t>
      </w:r>
      <w:r w:rsidR="00D32A82">
        <w:rPr>
          <w:rFonts w:ascii="Aptos" w:hAnsi="Aptos"/>
          <w:sz w:val="22"/>
          <w:szCs w:val="22"/>
        </w:rPr>
        <w:t xml:space="preserve">. </w:t>
      </w:r>
      <w:r w:rsidR="00D32A82" w:rsidRPr="003266D3">
        <w:rPr>
          <w:rFonts w:ascii="Aptos" w:hAnsi="Aptos"/>
          <w:i/>
          <w:iCs/>
          <w:sz w:val="22"/>
          <w:szCs w:val="22"/>
        </w:rPr>
        <w:t>Proc. Natl. Acad. Sci. USA.</w:t>
      </w:r>
      <w:r w:rsidR="00D32A82">
        <w:rPr>
          <w:rFonts w:ascii="Aptos" w:hAnsi="Aptos"/>
          <w:sz w:val="22"/>
          <w:szCs w:val="22"/>
        </w:rPr>
        <w:t xml:space="preserve"> </w:t>
      </w:r>
      <w:r w:rsidR="00D32A82" w:rsidRPr="00D32A82">
        <w:rPr>
          <w:rFonts w:ascii="Aptos" w:hAnsi="Aptos"/>
          <w:sz w:val="22"/>
          <w:szCs w:val="22"/>
        </w:rPr>
        <w:t>77</w:t>
      </w:r>
      <w:r w:rsidR="00D32A82">
        <w:rPr>
          <w:rFonts w:ascii="Aptos" w:hAnsi="Aptos"/>
          <w:sz w:val="22"/>
          <w:szCs w:val="22"/>
        </w:rPr>
        <w:t>(</w:t>
      </w:r>
      <w:r w:rsidR="00D32A82" w:rsidRPr="00D32A82">
        <w:rPr>
          <w:rFonts w:ascii="Aptos" w:hAnsi="Aptos"/>
          <w:sz w:val="22"/>
          <w:szCs w:val="22"/>
        </w:rPr>
        <w:t>4</w:t>
      </w:r>
      <w:r w:rsidR="00D32A82">
        <w:rPr>
          <w:rFonts w:ascii="Aptos" w:hAnsi="Aptos"/>
          <w:sz w:val="22"/>
          <w:szCs w:val="22"/>
        </w:rPr>
        <w:t xml:space="preserve">): </w:t>
      </w:r>
      <w:r w:rsidR="00D32A82" w:rsidRPr="00D32A82">
        <w:rPr>
          <w:rFonts w:ascii="Aptos" w:hAnsi="Aptos"/>
          <w:sz w:val="22"/>
          <w:szCs w:val="22"/>
        </w:rPr>
        <w:t>1783-1786</w:t>
      </w:r>
      <w:r w:rsidR="00D32A82">
        <w:rPr>
          <w:rFonts w:ascii="Aptos" w:hAnsi="Aptos"/>
          <w:sz w:val="22"/>
          <w:szCs w:val="22"/>
        </w:rPr>
        <w:t xml:space="preserve"> (</w:t>
      </w:r>
      <w:r w:rsidR="00D32A82" w:rsidRPr="00D32A82">
        <w:rPr>
          <w:rFonts w:ascii="Aptos" w:hAnsi="Aptos"/>
          <w:sz w:val="22"/>
          <w:szCs w:val="22"/>
        </w:rPr>
        <w:t>1980</w:t>
      </w:r>
      <w:r w:rsidR="00D32A82">
        <w:rPr>
          <w:rFonts w:ascii="Aptos" w:hAnsi="Aptos"/>
          <w:sz w:val="22"/>
          <w:szCs w:val="22"/>
        </w:rPr>
        <w:t>)</w:t>
      </w:r>
      <w:r w:rsidR="003266D3">
        <w:rPr>
          <w:rFonts w:ascii="Aptos" w:hAnsi="Aptos"/>
          <w:sz w:val="22"/>
          <w:szCs w:val="22"/>
        </w:rPr>
        <w:t>.</w:t>
      </w:r>
    </w:p>
    <w:p w14:paraId="2BC7D5F5" w14:textId="12C64D5B" w:rsidR="004B5BF3" w:rsidRPr="004B5BF3" w:rsidRDefault="004B5BF3" w:rsidP="004B5BF3">
      <w:pPr>
        <w:pStyle w:val="ListParagraph"/>
        <w:numPr>
          <w:ilvl w:val="0"/>
          <w:numId w:val="15"/>
        </w:numPr>
        <w:spacing w:after="120"/>
        <w:rPr>
          <w:rFonts w:ascii="Aptos" w:hAnsi="Aptos"/>
          <w:sz w:val="22"/>
          <w:szCs w:val="22"/>
        </w:rPr>
      </w:pPr>
      <w:r>
        <w:rPr>
          <w:rFonts w:ascii="Aptos" w:hAnsi="Aptos"/>
          <w:sz w:val="22"/>
          <w:szCs w:val="22"/>
        </w:rPr>
        <w:t xml:space="preserve">Pagano M. et al. </w:t>
      </w:r>
      <w:r w:rsidRPr="004B5BF3">
        <w:rPr>
          <w:rFonts w:ascii="Aptos" w:hAnsi="Aptos"/>
          <w:sz w:val="22"/>
          <w:szCs w:val="22"/>
        </w:rPr>
        <w:t>Role of the Ubiquitin-Proteasome Pathway</w:t>
      </w:r>
      <w:r>
        <w:rPr>
          <w:rFonts w:ascii="Aptos" w:hAnsi="Aptos"/>
          <w:sz w:val="22"/>
          <w:szCs w:val="22"/>
        </w:rPr>
        <w:t xml:space="preserve"> </w:t>
      </w:r>
      <w:r w:rsidRPr="004B5BF3">
        <w:rPr>
          <w:rFonts w:ascii="Aptos" w:hAnsi="Aptos"/>
          <w:sz w:val="22"/>
          <w:szCs w:val="22"/>
        </w:rPr>
        <w:t>in Regulating Abundance of the</w:t>
      </w:r>
    </w:p>
    <w:p w14:paraId="692505D9" w14:textId="3EF04DAF" w:rsidR="004B5BF3" w:rsidRPr="00D32A82" w:rsidRDefault="004B5BF3" w:rsidP="004B5BF3">
      <w:pPr>
        <w:pStyle w:val="ListParagraph"/>
        <w:spacing w:after="120"/>
        <w:rPr>
          <w:rFonts w:ascii="Aptos" w:hAnsi="Aptos"/>
          <w:sz w:val="22"/>
          <w:szCs w:val="22"/>
        </w:rPr>
      </w:pPr>
      <w:r w:rsidRPr="004B5BF3">
        <w:rPr>
          <w:rFonts w:ascii="Aptos" w:hAnsi="Aptos"/>
          <w:sz w:val="22"/>
          <w:szCs w:val="22"/>
        </w:rPr>
        <w:t>Cyclin-Dependent Kinase Inhibitor p27</w:t>
      </w:r>
      <w:r>
        <w:rPr>
          <w:rFonts w:ascii="Aptos" w:hAnsi="Aptos"/>
          <w:sz w:val="22"/>
          <w:szCs w:val="22"/>
        </w:rPr>
        <w:t xml:space="preserve">. </w:t>
      </w:r>
      <w:r w:rsidR="00B66364" w:rsidRPr="003266D3">
        <w:rPr>
          <w:rFonts w:ascii="Aptos" w:hAnsi="Aptos"/>
          <w:i/>
          <w:iCs/>
          <w:sz w:val="22"/>
          <w:szCs w:val="22"/>
        </w:rPr>
        <w:t>Science</w:t>
      </w:r>
      <w:r w:rsidR="00B66364" w:rsidRPr="00B66364">
        <w:rPr>
          <w:rFonts w:ascii="Aptos" w:hAnsi="Aptos"/>
          <w:sz w:val="22"/>
          <w:szCs w:val="22"/>
        </w:rPr>
        <w:t xml:space="preserve"> </w:t>
      </w:r>
      <w:r w:rsidR="00CC6613" w:rsidRPr="00CC6613">
        <w:rPr>
          <w:rFonts w:ascii="Aptos" w:hAnsi="Aptos"/>
          <w:sz w:val="22"/>
          <w:szCs w:val="22"/>
        </w:rPr>
        <w:t>269(5224):682-5</w:t>
      </w:r>
      <w:r w:rsidR="00B21AA0">
        <w:rPr>
          <w:rFonts w:ascii="Aptos" w:hAnsi="Aptos"/>
          <w:sz w:val="22"/>
          <w:szCs w:val="22"/>
        </w:rPr>
        <w:t xml:space="preserve"> (1995)</w:t>
      </w:r>
      <w:r w:rsidR="003266D3">
        <w:rPr>
          <w:rFonts w:ascii="Aptos" w:hAnsi="Aptos"/>
          <w:sz w:val="22"/>
          <w:szCs w:val="22"/>
        </w:rPr>
        <w:t>.</w:t>
      </w:r>
    </w:p>
    <w:p w14:paraId="548135CC" w14:textId="23E106B9" w:rsidR="00766CC3" w:rsidRPr="00713C6F" w:rsidRDefault="00766CC3" w:rsidP="00DF6FD4">
      <w:pPr>
        <w:pStyle w:val="ListParagraph"/>
        <w:numPr>
          <w:ilvl w:val="0"/>
          <w:numId w:val="15"/>
        </w:numPr>
        <w:spacing w:after="120" w:line="240" w:lineRule="auto"/>
        <w:contextualSpacing w:val="0"/>
        <w:rPr>
          <w:rFonts w:ascii="Aptos" w:hAnsi="Aptos"/>
          <w:sz w:val="22"/>
          <w:szCs w:val="22"/>
        </w:rPr>
      </w:pPr>
      <w:r w:rsidRPr="00713C6F">
        <w:rPr>
          <w:rFonts w:ascii="Aptos" w:hAnsi="Aptos"/>
          <w:sz w:val="22"/>
          <w:szCs w:val="22"/>
        </w:rPr>
        <w:t xml:space="preserve">Huang L et al. Structure of an E6AP-UbcH7 complex: insights into ubiquitination by the E2-E3 enzyme cascade. </w:t>
      </w:r>
      <w:r w:rsidRPr="003266D3">
        <w:rPr>
          <w:rFonts w:ascii="Aptos" w:hAnsi="Aptos"/>
          <w:i/>
          <w:iCs/>
          <w:sz w:val="22"/>
          <w:szCs w:val="22"/>
        </w:rPr>
        <w:t>Science</w:t>
      </w:r>
      <w:r w:rsidRPr="00713C6F">
        <w:rPr>
          <w:rFonts w:ascii="Aptos" w:hAnsi="Aptos"/>
          <w:sz w:val="22"/>
          <w:szCs w:val="22"/>
        </w:rPr>
        <w:t xml:space="preserve"> 286(5443):1321-6 (1999)</w:t>
      </w:r>
      <w:r w:rsidR="003266D3">
        <w:rPr>
          <w:rFonts w:ascii="Aptos" w:hAnsi="Aptos"/>
          <w:sz w:val="22"/>
          <w:szCs w:val="22"/>
        </w:rPr>
        <w:t>.</w:t>
      </w:r>
    </w:p>
    <w:p w14:paraId="7BF9A78D" w14:textId="0ACB9A03" w:rsidR="00766CC3" w:rsidRPr="00713C6F" w:rsidRDefault="00766CC3" w:rsidP="00DF6FD4">
      <w:pPr>
        <w:pStyle w:val="ListParagraph"/>
        <w:numPr>
          <w:ilvl w:val="0"/>
          <w:numId w:val="15"/>
        </w:numPr>
        <w:spacing w:after="120" w:line="240" w:lineRule="auto"/>
        <w:contextualSpacing w:val="0"/>
        <w:rPr>
          <w:rFonts w:ascii="Aptos" w:hAnsi="Aptos"/>
          <w:sz w:val="22"/>
          <w:szCs w:val="22"/>
        </w:rPr>
      </w:pPr>
      <w:r w:rsidRPr="00713C6F">
        <w:rPr>
          <w:rFonts w:ascii="Aptos" w:hAnsi="Aptos"/>
          <w:sz w:val="22"/>
          <w:szCs w:val="22"/>
        </w:rPr>
        <w:t>Zheng N et al. Structure of the Cul1–Rbx1–Skp1–F box</w:t>
      </w:r>
      <w:r w:rsidRPr="00713C6F">
        <w:rPr>
          <w:rFonts w:ascii="Aptos" w:hAnsi="Aptos"/>
          <w:sz w:val="22"/>
          <w:szCs w:val="22"/>
          <w:vertAlign w:val="superscript"/>
        </w:rPr>
        <w:t>Skp2</w:t>
      </w:r>
      <w:r w:rsidRPr="00713C6F">
        <w:rPr>
          <w:rFonts w:ascii="Aptos" w:hAnsi="Aptos"/>
          <w:sz w:val="22"/>
          <w:szCs w:val="22"/>
        </w:rPr>
        <w:t xml:space="preserve"> SCF ubiquitin ligase complex. </w:t>
      </w:r>
      <w:r w:rsidRPr="003266D3">
        <w:rPr>
          <w:rFonts w:ascii="Aptos" w:hAnsi="Aptos"/>
          <w:i/>
          <w:iCs/>
          <w:sz w:val="22"/>
          <w:szCs w:val="22"/>
        </w:rPr>
        <w:t>Nature</w:t>
      </w:r>
      <w:r w:rsidRPr="00713C6F">
        <w:rPr>
          <w:rFonts w:ascii="Aptos" w:hAnsi="Aptos"/>
          <w:sz w:val="22"/>
          <w:szCs w:val="22"/>
        </w:rPr>
        <w:t xml:space="preserve"> 416: 703–709 (2002)</w:t>
      </w:r>
      <w:r w:rsidR="003266D3">
        <w:rPr>
          <w:rFonts w:ascii="Aptos" w:hAnsi="Aptos"/>
          <w:sz w:val="22"/>
          <w:szCs w:val="22"/>
        </w:rPr>
        <w:t>.</w:t>
      </w:r>
    </w:p>
    <w:p w14:paraId="339DC143" w14:textId="77777777" w:rsidR="00766CC3" w:rsidRPr="00713C6F" w:rsidRDefault="00766CC3" w:rsidP="00DF6FD4">
      <w:pPr>
        <w:pStyle w:val="ListParagraph"/>
        <w:numPr>
          <w:ilvl w:val="0"/>
          <w:numId w:val="15"/>
        </w:numPr>
        <w:spacing w:after="120" w:line="240" w:lineRule="auto"/>
        <w:contextualSpacing w:val="0"/>
        <w:rPr>
          <w:rFonts w:ascii="Aptos" w:hAnsi="Aptos"/>
          <w:sz w:val="22"/>
          <w:szCs w:val="22"/>
        </w:rPr>
      </w:pPr>
      <w:r w:rsidRPr="00713C6F">
        <w:rPr>
          <w:rFonts w:ascii="Aptos" w:hAnsi="Aptos"/>
          <w:color w:val="222222"/>
          <w:sz w:val="22"/>
          <w:szCs w:val="22"/>
        </w:rPr>
        <w:t xml:space="preserve">Tan X. et al. Mechanism of auxin perception by the TIR1 ubiquitin ligase. </w:t>
      </w:r>
      <w:r w:rsidRPr="003266D3">
        <w:rPr>
          <w:rFonts w:ascii="Aptos" w:hAnsi="Aptos"/>
          <w:i/>
          <w:iCs/>
          <w:color w:val="222222"/>
          <w:sz w:val="22"/>
          <w:szCs w:val="22"/>
        </w:rPr>
        <w:t>Nature</w:t>
      </w:r>
    </w:p>
    <w:p w14:paraId="460BF6B0" w14:textId="77777777" w:rsidR="00766CC3" w:rsidRPr="00713C6F" w:rsidRDefault="00766CC3" w:rsidP="00DF6FD4">
      <w:pPr>
        <w:pStyle w:val="ListParagraph"/>
        <w:spacing w:after="120"/>
        <w:contextualSpacing w:val="0"/>
        <w:rPr>
          <w:rFonts w:ascii="Aptos" w:hAnsi="Aptos"/>
          <w:color w:val="222222"/>
          <w:sz w:val="22"/>
          <w:szCs w:val="22"/>
        </w:rPr>
      </w:pPr>
      <w:r w:rsidRPr="00713C6F">
        <w:rPr>
          <w:rFonts w:ascii="Aptos" w:hAnsi="Aptos"/>
          <w:color w:val="222222"/>
          <w:sz w:val="22"/>
          <w:szCs w:val="22"/>
        </w:rPr>
        <w:t xml:space="preserve">446(7136):640-5 (2007) </w:t>
      </w:r>
      <w:r w:rsidRPr="00177BF2">
        <w:rPr>
          <w:rFonts w:ascii="Aptos" w:hAnsi="Aptos"/>
          <w:color w:val="4C94D8" w:themeColor="text2" w:themeTint="80"/>
          <w:sz w:val="22"/>
          <w:szCs w:val="22"/>
        </w:rPr>
        <w:t>– Coined “molecular glue”, from Prof. Zheng lab</w:t>
      </w:r>
    </w:p>
    <w:p w14:paraId="62FB7009" w14:textId="77777777" w:rsidR="00A52174" w:rsidRDefault="00766CC3" w:rsidP="00A52174">
      <w:pPr>
        <w:pStyle w:val="ListParagraph"/>
        <w:numPr>
          <w:ilvl w:val="0"/>
          <w:numId w:val="15"/>
        </w:numPr>
        <w:spacing w:after="120" w:line="276" w:lineRule="auto"/>
        <w:contextualSpacing w:val="0"/>
        <w:rPr>
          <w:rFonts w:ascii="Aptos" w:hAnsi="Aptos"/>
          <w:color w:val="222222"/>
          <w:sz w:val="22"/>
          <w:szCs w:val="22"/>
        </w:rPr>
      </w:pPr>
      <w:r w:rsidRPr="00713C6F">
        <w:rPr>
          <w:rFonts w:ascii="Aptos" w:hAnsi="Aptos"/>
          <w:color w:val="222222"/>
          <w:sz w:val="22"/>
          <w:szCs w:val="22"/>
        </w:rPr>
        <w:t xml:space="preserve">Cao S et al. Defining molecular glues with a dual-nanobody cannabidiol sensor. </w:t>
      </w:r>
      <w:r w:rsidRPr="003266D3">
        <w:rPr>
          <w:rFonts w:ascii="Aptos" w:hAnsi="Aptos"/>
          <w:i/>
          <w:iCs/>
          <w:color w:val="222222"/>
          <w:sz w:val="22"/>
          <w:szCs w:val="22"/>
        </w:rPr>
        <w:t>Nature Communication</w:t>
      </w:r>
      <w:r w:rsidRPr="00713C6F">
        <w:rPr>
          <w:rFonts w:ascii="Aptos" w:hAnsi="Aptos"/>
          <w:i/>
          <w:iCs/>
          <w:color w:val="222222"/>
          <w:sz w:val="22"/>
          <w:szCs w:val="22"/>
        </w:rPr>
        <w:t xml:space="preserve"> </w:t>
      </w:r>
      <w:r w:rsidRPr="00713C6F">
        <w:rPr>
          <w:rFonts w:ascii="Aptos" w:hAnsi="Aptos"/>
          <w:color w:val="222222"/>
          <w:sz w:val="22"/>
          <w:szCs w:val="22"/>
        </w:rPr>
        <w:t xml:space="preserve">13: 815 (2022) </w:t>
      </w:r>
      <w:r w:rsidRPr="00177BF2">
        <w:rPr>
          <w:rFonts w:ascii="Aptos" w:hAnsi="Aptos"/>
          <w:color w:val="4C94D8" w:themeColor="text2" w:themeTint="80"/>
          <w:sz w:val="22"/>
          <w:szCs w:val="22"/>
        </w:rPr>
        <w:t>– Features of Nature’s “molecular glues” to increase binding between E3 and protein of interest, from Prof. Zheng lab</w:t>
      </w:r>
    </w:p>
    <w:p w14:paraId="2AF0874D" w14:textId="1AFE7654" w:rsidR="00766CC3" w:rsidRPr="00713C6F" w:rsidRDefault="00766CC3" w:rsidP="00DF6FD4">
      <w:pPr>
        <w:spacing w:after="120" w:line="240" w:lineRule="auto"/>
        <w:rPr>
          <w:rFonts w:ascii="Aptos" w:hAnsi="Aptos"/>
          <w:b/>
          <w:bCs/>
          <w:sz w:val="22"/>
          <w:szCs w:val="22"/>
        </w:rPr>
      </w:pPr>
      <w:r w:rsidRPr="00713C6F">
        <w:rPr>
          <w:rFonts w:ascii="Aptos" w:hAnsi="Aptos"/>
          <w:b/>
          <w:bCs/>
          <w:sz w:val="22"/>
          <w:szCs w:val="22"/>
        </w:rPr>
        <w:t>SEED’s Unique TPD Platform featured in “Nature” Review</w:t>
      </w:r>
    </w:p>
    <w:p w14:paraId="6883551C" w14:textId="281E64D8" w:rsidR="00766CC3" w:rsidRPr="00713C6F" w:rsidRDefault="00766CC3" w:rsidP="00DF6FD4">
      <w:pPr>
        <w:pStyle w:val="ListParagraph"/>
        <w:numPr>
          <w:ilvl w:val="0"/>
          <w:numId w:val="15"/>
        </w:numPr>
        <w:spacing w:after="120" w:line="240" w:lineRule="auto"/>
        <w:contextualSpacing w:val="0"/>
        <w:rPr>
          <w:rFonts w:ascii="Aptos" w:hAnsi="Aptos"/>
          <w:sz w:val="22"/>
          <w:szCs w:val="22"/>
        </w:rPr>
      </w:pPr>
      <w:r w:rsidRPr="00713C6F">
        <w:rPr>
          <w:rFonts w:ascii="Aptos" w:hAnsi="Aptos"/>
          <w:sz w:val="22"/>
          <w:szCs w:val="22"/>
        </w:rPr>
        <w:t xml:space="preserve">Garber K. The glue degraders. </w:t>
      </w:r>
      <w:r w:rsidRPr="003266D3">
        <w:rPr>
          <w:rFonts w:ascii="Aptos" w:hAnsi="Aptos"/>
          <w:i/>
          <w:iCs/>
          <w:sz w:val="22"/>
          <w:szCs w:val="22"/>
        </w:rPr>
        <w:t>Nat</w:t>
      </w:r>
      <w:r w:rsidR="00757D73" w:rsidRPr="003266D3">
        <w:rPr>
          <w:rFonts w:ascii="Aptos" w:hAnsi="Aptos"/>
          <w:i/>
          <w:iCs/>
          <w:sz w:val="22"/>
          <w:szCs w:val="22"/>
        </w:rPr>
        <w:t>ure</w:t>
      </w:r>
      <w:r w:rsidRPr="003266D3">
        <w:rPr>
          <w:rFonts w:ascii="Aptos" w:hAnsi="Aptos"/>
          <w:i/>
          <w:iCs/>
          <w:sz w:val="22"/>
          <w:szCs w:val="22"/>
        </w:rPr>
        <w:t xml:space="preserve"> Biotechnology</w:t>
      </w:r>
      <w:r w:rsidRPr="00713C6F">
        <w:rPr>
          <w:rFonts w:ascii="Aptos" w:hAnsi="Aptos"/>
          <w:sz w:val="22"/>
          <w:szCs w:val="22"/>
        </w:rPr>
        <w:t xml:space="preserve"> 42(4):546-550 (2024).</w:t>
      </w:r>
    </w:p>
    <w:p w14:paraId="51DA6C00" w14:textId="77777777" w:rsidR="008302E3" w:rsidRDefault="00766CC3" w:rsidP="008302E3">
      <w:pPr>
        <w:pStyle w:val="ListParagraph"/>
        <w:numPr>
          <w:ilvl w:val="0"/>
          <w:numId w:val="15"/>
        </w:numPr>
        <w:spacing w:after="120" w:line="240" w:lineRule="auto"/>
        <w:contextualSpacing w:val="0"/>
        <w:rPr>
          <w:rFonts w:ascii="Aptos" w:hAnsi="Aptos"/>
          <w:sz w:val="22"/>
          <w:szCs w:val="22"/>
        </w:rPr>
      </w:pPr>
      <w:r w:rsidRPr="00713C6F">
        <w:rPr>
          <w:rFonts w:ascii="Aptos" w:hAnsi="Aptos"/>
          <w:sz w:val="22"/>
          <w:szCs w:val="22"/>
        </w:rPr>
        <w:t xml:space="preserve">Mullard A. Protein degraders push into novel target space. </w:t>
      </w:r>
      <w:r w:rsidRPr="003266D3">
        <w:rPr>
          <w:rFonts w:ascii="Aptos" w:hAnsi="Aptos"/>
          <w:i/>
          <w:iCs/>
          <w:sz w:val="22"/>
          <w:szCs w:val="22"/>
        </w:rPr>
        <w:t>Nature Review Drug Discovery</w:t>
      </w:r>
      <w:r w:rsidRPr="00713C6F">
        <w:rPr>
          <w:rFonts w:ascii="Aptos" w:hAnsi="Aptos"/>
          <w:sz w:val="22"/>
          <w:szCs w:val="22"/>
        </w:rPr>
        <w:t xml:space="preserve"> 23(11):799-802 (2024)</w:t>
      </w:r>
    </w:p>
    <w:p w14:paraId="042A78EC" w14:textId="57E166F0" w:rsidR="008302E3" w:rsidRDefault="008302E3" w:rsidP="008302E3">
      <w:pPr>
        <w:spacing w:after="120" w:line="240" w:lineRule="auto"/>
        <w:rPr>
          <w:rFonts w:ascii="Aptos" w:hAnsi="Aptos"/>
          <w:sz w:val="22"/>
          <w:szCs w:val="22"/>
        </w:rPr>
      </w:pPr>
      <w:r w:rsidRPr="008302E3">
        <w:rPr>
          <w:rFonts w:ascii="Aptos" w:hAnsi="Aptos"/>
          <w:b/>
          <w:bCs/>
          <w:sz w:val="22"/>
          <w:szCs w:val="22"/>
        </w:rPr>
        <w:t xml:space="preserve">TPD </w:t>
      </w:r>
      <w:r>
        <w:rPr>
          <w:rFonts w:ascii="Aptos" w:hAnsi="Aptos"/>
          <w:b/>
          <w:bCs/>
          <w:sz w:val="22"/>
          <w:szCs w:val="22"/>
        </w:rPr>
        <w:t>with Potential to Target &gt;80% Disease Protein Currently Undruggable</w:t>
      </w:r>
    </w:p>
    <w:p w14:paraId="791EC909" w14:textId="1A426F91" w:rsidR="00766CC3" w:rsidRPr="008302E3" w:rsidRDefault="008302E3" w:rsidP="008302E3">
      <w:pPr>
        <w:pStyle w:val="EndNoteBibliography"/>
        <w:numPr>
          <w:ilvl w:val="0"/>
          <w:numId w:val="16"/>
        </w:numPr>
        <w:spacing w:after="120"/>
        <w:rPr>
          <w:rFonts w:asciiTheme="minorHAnsi" w:hAnsiTheme="minorHAnsi"/>
          <w:sz w:val="22"/>
          <w:szCs w:val="22"/>
        </w:rPr>
      </w:pPr>
      <w:r w:rsidRPr="00086F6A">
        <w:rPr>
          <w:rFonts w:asciiTheme="minorHAnsi" w:hAnsiTheme="minorHAnsi"/>
          <w:sz w:val="22"/>
          <w:szCs w:val="22"/>
        </w:rPr>
        <w:t xml:space="preserve">Taavi K. </w:t>
      </w:r>
      <w:proofErr w:type="spellStart"/>
      <w:r w:rsidRPr="00086F6A">
        <w:rPr>
          <w:rFonts w:asciiTheme="minorHAnsi" w:hAnsiTheme="minorHAnsi"/>
          <w:sz w:val="22"/>
          <w:szCs w:val="22"/>
        </w:rPr>
        <w:t>Neklesa</w:t>
      </w:r>
      <w:proofErr w:type="spellEnd"/>
      <w:r w:rsidRPr="00086F6A">
        <w:rPr>
          <w:rFonts w:asciiTheme="minorHAnsi" w:hAnsiTheme="minorHAnsi"/>
          <w:sz w:val="22"/>
          <w:szCs w:val="22"/>
        </w:rPr>
        <w:t xml:space="preserve">, James D. Winkler, Craig M. Crews. Targeted protein degradation by PROTACs, </w:t>
      </w:r>
      <w:r w:rsidRPr="003266D3">
        <w:rPr>
          <w:rFonts w:asciiTheme="minorHAnsi" w:hAnsiTheme="minorHAnsi"/>
          <w:i/>
          <w:iCs/>
          <w:sz w:val="22"/>
          <w:szCs w:val="22"/>
        </w:rPr>
        <w:t>Pharmacology &amp; Therapeutics</w:t>
      </w:r>
      <w:r w:rsidRPr="00086F6A">
        <w:rPr>
          <w:rFonts w:asciiTheme="minorHAnsi" w:hAnsiTheme="minorHAnsi"/>
          <w:sz w:val="22"/>
          <w:szCs w:val="22"/>
        </w:rPr>
        <w:t>, 174</w:t>
      </w:r>
      <w:r w:rsidR="00253DD1">
        <w:rPr>
          <w:rFonts w:asciiTheme="minorHAnsi" w:hAnsiTheme="minorHAnsi"/>
          <w:sz w:val="22"/>
          <w:szCs w:val="22"/>
        </w:rPr>
        <w:t>:</w:t>
      </w:r>
      <w:r w:rsidRPr="00086F6A">
        <w:rPr>
          <w:rFonts w:asciiTheme="minorHAnsi" w:hAnsiTheme="minorHAnsi"/>
          <w:sz w:val="22"/>
          <w:szCs w:val="22"/>
        </w:rPr>
        <w:t>138-144</w:t>
      </w:r>
      <w:r w:rsidR="00253DD1">
        <w:rPr>
          <w:rFonts w:asciiTheme="minorHAnsi" w:hAnsiTheme="minorHAnsi"/>
          <w:sz w:val="22"/>
          <w:szCs w:val="22"/>
        </w:rPr>
        <w:t xml:space="preserve"> (2017)</w:t>
      </w:r>
    </w:p>
    <w:p w14:paraId="08C320AD" w14:textId="67BB6C2C" w:rsidR="00766CC3" w:rsidRPr="00713C6F" w:rsidRDefault="00F17DDF" w:rsidP="00DF6FD4">
      <w:pPr>
        <w:pBdr>
          <w:top w:val="nil"/>
          <w:left w:val="nil"/>
          <w:bottom w:val="nil"/>
          <w:right w:val="nil"/>
          <w:between w:val="nil"/>
        </w:pBdr>
        <w:shd w:val="clear" w:color="auto" w:fill="FFFFFF"/>
        <w:spacing w:after="120" w:line="240" w:lineRule="auto"/>
        <w:rPr>
          <w:rFonts w:eastAsia="Montserrat" w:cs="Montserrat"/>
          <w:b/>
          <w:bCs/>
          <w:sz w:val="22"/>
          <w:szCs w:val="22"/>
        </w:rPr>
      </w:pPr>
      <w:r w:rsidRPr="00713C6F">
        <w:rPr>
          <w:rFonts w:eastAsia="Montserrat" w:cs="Montserrat"/>
          <w:b/>
          <w:bCs/>
          <w:sz w:val="22"/>
          <w:szCs w:val="22"/>
        </w:rPr>
        <w:t xml:space="preserve">RBM39 Science </w:t>
      </w:r>
    </w:p>
    <w:p w14:paraId="6518B8EE" w14:textId="126D2A1F" w:rsidR="00864060" w:rsidRDefault="00E628B5" w:rsidP="00DF6FD4">
      <w:pPr>
        <w:pStyle w:val="ListParagraph"/>
        <w:numPr>
          <w:ilvl w:val="0"/>
          <w:numId w:val="16"/>
        </w:numPr>
        <w:pBdr>
          <w:top w:val="nil"/>
          <w:left w:val="nil"/>
          <w:bottom w:val="nil"/>
          <w:right w:val="nil"/>
          <w:between w:val="nil"/>
        </w:pBdr>
        <w:shd w:val="clear" w:color="auto" w:fill="FFFFFF"/>
        <w:spacing w:after="120" w:line="240" w:lineRule="auto"/>
        <w:contextualSpacing w:val="0"/>
        <w:rPr>
          <w:rFonts w:eastAsia="Montserrat" w:cs="Montserrat"/>
          <w:sz w:val="22"/>
          <w:szCs w:val="22"/>
        </w:rPr>
      </w:pPr>
      <w:r w:rsidRPr="00713C6F">
        <w:rPr>
          <w:rFonts w:eastAsia="Montserrat" w:cs="Montserrat"/>
          <w:b/>
          <w:bCs/>
          <w:sz w:val="22"/>
          <w:szCs w:val="22"/>
        </w:rPr>
        <w:lastRenderedPageBreak/>
        <w:t xml:space="preserve">SEED </w:t>
      </w:r>
      <w:r w:rsidR="004422B5" w:rsidRPr="00713C6F">
        <w:rPr>
          <w:rFonts w:eastAsia="Montserrat" w:cs="Montserrat"/>
          <w:b/>
          <w:bCs/>
          <w:sz w:val="22"/>
          <w:szCs w:val="22"/>
        </w:rPr>
        <w:t>AACR 2025</w:t>
      </w:r>
      <w:r w:rsidRPr="00713C6F">
        <w:rPr>
          <w:rFonts w:eastAsia="Montserrat" w:cs="Montserrat"/>
          <w:b/>
          <w:bCs/>
          <w:sz w:val="22"/>
          <w:szCs w:val="22"/>
        </w:rPr>
        <w:t xml:space="preserve"> Presentation</w:t>
      </w:r>
      <w:r w:rsidR="004422B5" w:rsidRPr="00713C6F">
        <w:rPr>
          <w:rFonts w:eastAsia="Montserrat" w:cs="Montserrat"/>
          <w:sz w:val="22"/>
          <w:szCs w:val="22"/>
        </w:rPr>
        <w:t xml:space="preserve">: </w:t>
      </w:r>
      <w:r w:rsidR="00776497" w:rsidRPr="00713C6F">
        <w:rPr>
          <w:rFonts w:eastAsia="Montserrat" w:cs="Montserrat"/>
          <w:sz w:val="22"/>
          <w:szCs w:val="22"/>
        </w:rPr>
        <w:t>Liu F. et al.</w:t>
      </w:r>
      <w:r w:rsidR="00D23CFD" w:rsidRPr="00713C6F">
        <w:rPr>
          <w:rFonts w:eastAsia="Montserrat" w:cs="Montserrat"/>
          <w:sz w:val="22"/>
          <w:szCs w:val="22"/>
        </w:rPr>
        <w:t xml:space="preserve"> Targeting Ewing Sarcoma with A Novel RBM39 Degrader: DNA Damage Repair Pathway Effects</w:t>
      </w:r>
      <w:r w:rsidR="00776497" w:rsidRPr="00713C6F">
        <w:rPr>
          <w:rFonts w:eastAsia="Montserrat" w:cs="Montserrat"/>
          <w:sz w:val="22"/>
          <w:szCs w:val="22"/>
        </w:rPr>
        <w:t xml:space="preserve"> (Abstract 1556)</w:t>
      </w:r>
    </w:p>
    <w:p w14:paraId="59F3E752" w14:textId="057FCEB3" w:rsidR="00177BF2" w:rsidRPr="00177BF2" w:rsidRDefault="00177BF2" w:rsidP="00177BF2">
      <w:pPr>
        <w:pStyle w:val="EndNoteBibliography"/>
        <w:numPr>
          <w:ilvl w:val="0"/>
          <w:numId w:val="16"/>
        </w:numPr>
        <w:spacing w:after="120"/>
        <w:rPr>
          <w:rFonts w:asciiTheme="minorHAnsi" w:hAnsiTheme="minorHAnsi"/>
          <w:color w:val="0F4761" w:themeColor="accent1" w:themeShade="BF"/>
          <w:sz w:val="22"/>
          <w:szCs w:val="22"/>
        </w:rPr>
      </w:pPr>
      <w:r w:rsidRPr="00086F6A">
        <w:rPr>
          <w:rFonts w:asciiTheme="minorHAnsi" w:hAnsiTheme="minorHAnsi"/>
          <w:sz w:val="22"/>
          <w:szCs w:val="22"/>
        </w:rPr>
        <w:t xml:space="preserve">Shulman DS, Merriam P, Choy E, Guenther LM, Cavanaugh KL, Kao PC, Posner A, Bhushan K, Fairchild G, Barker E, Klega K, Stegmaier K, Crompton BD, London WB, DuBois SG. Phase 2 trial of palbociclib and ganitumab in patients with relapsed Ewing sarcoma. </w:t>
      </w:r>
      <w:r w:rsidRPr="003266D3">
        <w:rPr>
          <w:rFonts w:asciiTheme="minorHAnsi" w:hAnsiTheme="minorHAnsi"/>
          <w:i/>
          <w:iCs/>
          <w:sz w:val="22"/>
          <w:szCs w:val="22"/>
        </w:rPr>
        <w:t>Cancer Med.</w:t>
      </w:r>
      <w:r w:rsidRPr="00086F6A">
        <w:rPr>
          <w:rFonts w:asciiTheme="minorHAnsi" w:hAnsiTheme="minorHAnsi"/>
          <w:sz w:val="22"/>
          <w:szCs w:val="22"/>
        </w:rPr>
        <w:t xml:space="preserve"> 12(14):15207-15216</w:t>
      </w:r>
      <w:r w:rsidR="00A134DB">
        <w:rPr>
          <w:rFonts w:asciiTheme="minorHAnsi" w:hAnsiTheme="minorHAnsi"/>
          <w:sz w:val="22"/>
          <w:szCs w:val="22"/>
        </w:rPr>
        <w:t xml:space="preserve"> (2023)</w:t>
      </w:r>
      <w:r>
        <w:rPr>
          <w:rFonts w:asciiTheme="minorHAnsi" w:hAnsiTheme="minorHAnsi"/>
          <w:sz w:val="22"/>
          <w:szCs w:val="22"/>
        </w:rPr>
        <w:t xml:space="preserve"> </w:t>
      </w:r>
      <w:r w:rsidRPr="00177BF2">
        <w:rPr>
          <w:rFonts w:asciiTheme="minorHAnsi" w:hAnsiTheme="minorHAnsi"/>
          <w:color w:val="4C94D8" w:themeColor="text2" w:themeTint="80"/>
          <w:sz w:val="22"/>
          <w:szCs w:val="22"/>
        </w:rPr>
        <w:t>– This combination showed objective response (ORR) at 0%</w:t>
      </w:r>
      <w:r>
        <w:rPr>
          <w:rFonts w:asciiTheme="minorHAnsi" w:hAnsiTheme="minorHAnsi"/>
          <w:color w:val="4C94D8" w:themeColor="text2" w:themeTint="80"/>
          <w:sz w:val="22"/>
          <w:szCs w:val="22"/>
        </w:rPr>
        <w:t xml:space="preserve">, underscoring </w:t>
      </w:r>
      <w:r w:rsidR="00F7541E">
        <w:rPr>
          <w:rFonts w:asciiTheme="minorHAnsi" w:hAnsiTheme="minorHAnsi"/>
          <w:color w:val="4C94D8" w:themeColor="text2" w:themeTint="80"/>
          <w:sz w:val="22"/>
          <w:szCs w:val="22"/>
        </w:rPr>
        <w:t>severe unmet medical needs in relapsed Ewing Sarcoma</w:t>
      </w:r>
      <w:r w:rsidRPr="00177BF2">
        <w:rPr>
          <w:rFonts w:asciiTheme="minorHAnsi" w:hAnsiTheme="minorHAnsi"/>
          <w:color w:val="4C94D8" w:themeColor="text2" w:themeTint="80"/>
          <w:sz w:val="22"/>
          <w:szCs w:val="22"/>
        </w:rPr>
        <w:t xml:space="preserve">. </w:t>
      </w:r>
    </w:p>
    <w:p w14:paraId="722F97F0" w14:textId="11A1103E" w:rsidR="00713C6F" w:rsidRPr="00713C6F" w:rsidRDefault="0072022F" w:rsidP="00DF6FD4">
      <w:pPr>
        <w:pStyle w:val="EndNoteBibliography"/>
        <w:numPr>
          <w:ilvl w:val="0"/>
          <w:numId w:val="16"/>
        </w:numPr>
        <w:spacing w:after="120"/>
        <w:rPr>
          <w:rFonts w:asciiTheme="minorHAnsi" w:hAnsiTheme="minorHAnsi"/>
          <w:noProof/>
          <w:sz w:val="22"/>
          <w:szCs w:val="22"/>
        </w:rPr>
      </w:pPr>
      <w:r w:rsidRPr="00713C6F">
        <w:rPr>
          <w:rFonts w:asciiTheme="minorHAnsi" w:hAnsiTheme="minorHAnsi"/>
          <w:noProof/>
          <w:sz w:val="22"/>
          <w:szCs w:val="22"/>
        </w:rPr>
        <w:t xml:space="preserve">Xu C, Chen X, Zhang X, Zhao D, Dou Z, Xie X, Li H, Yang H, Li Q, Zhang H, et al. RNA-binding protein 39: a promising therapeutic target for cancer. </w:t>
      </w:r>
      <w:r w:rsidRPr="00713C6F">
        <w:rPr>
          <w:rFonts w:asciiTheme="minorHAnsi" w:hAnsiTheme="minorHAnsi"/>
          <w:i/>
          <w:noProof/>
          <w:sz w:val="22"/>
          <w:szCs w:val="22"/>
        </w:rPr>
        <w:t>Cell Death Discov</w:t>
      </w:r>
      <w:r w:rsidRPr="00713C6F">
        <w:rPr>
          <w:rFonts w:asciiTheme="minorHAnsi" w:hAnsiTheme="minorHAnsi"/>
          <w:noProof/>
          <w:sz w:val="22"/>
          <w:szCs w:val="22"/>
        </w:rPr>
        <w:t>. 7:214</w:t>
      </w:r>
      <w:r w:rsidR="00A134DB">
        <w:rPr>
          <w:rFonts w:asciiTheme="minorHAnsi" w:hAnsiTheme="minorHAnsi"/>
          <w:noProof/>
          <w:sz w:val="22"/>
          <w:szCs w:val="22"/>
        </w:rPr>
        <w:t xml:space="preserve"> (2021)</w:t>
      </w:r>
      <w:r w:rsidRPr="00713C6F">
        <w:rPr>
          <w:rFonts w:asciiTheme="minorHAnsi" w:hAnsiTheme="minorHAnsi"/>
          <w:noProof/>
          <w:sz w:val="22"/>
          <w:szCs w:val="22"/>
        </w:rPr>
        <w:t xml:space="preserve">. </w:t>
      </w:r>
    </w:p>
    <w:p w14:paraId="20EF9CDE" w14:textId="58A8EE0C" w:rsidR="00776497" w:rsidRPr="000C6C49" w:rsidRDefault="0072022F" w:rsidP="00DF6FD4">
      <w:pPr>
        <w:pStyle w:val="EndNoteBibliography"/>
        <w:numPr>
          <w:ilvl w:val="0"/>
          <w:numId w:val="16"/>
        </w:numPr>
        <w:spacing w:after="120"/>
        <w:rPr>
          <w:rFonts w:asciiTheme="minorHAnsi" w:hAnsiTheme="minorHAnsi"/>
          <w:noProof/>
          <w:sz w:val="22"/>
          <w:szCs w:val="22"/>
        </w:rPr>
      </w:pPr>
      <w:r w:rsidRPr="00776497">
        <w:rPr>
          <w:rFonts w:asciiTheme="minorHAnsi" w:hAnsiTheme="minorHAnsi"/>
          <w:noProof/>
          <w:sz w:val="22"/>
          <w:szCs w:val="22"/>
        </w:rPr>
        <w:t xml:space="preserve">Han T, Goralski M, Gaskill N, Capota E, Kim J, Ting TC, Xie Y, Williams NS, Nijhawan D. Anticancer sulfonamides target splicing by inducing RBM39 degradation via recruitment to DCAF15. </w:t>
      </w:r>
      <w:r w:rsidRPr="00776497">
        <w:rPr>
          <w:rFonts w:asciiTheme="minorHAnsi" w:hAnsiTheme="minorHAnsi"/>
          <w:i/>
          <w:noProof/>
          <w:sz w:val="22"/>
          <w:szCs w:val="22"/>
        </w:rPr>
        <w:t>Science</w:t>
      </w:r>
      <w:r w:rsidRPr="00776497">
        <w:rPr>
          <w:rFonts w:asciiTheme="minorHAnsi" w:hAnsiTheme="minorHAnsi"/>
          <w:noProof/>
          <w:sz w:val="22"/>
          <w:szCs w:val="22"/>
        </w:rPr>
        <w:t>. 356</w:t>
      </w:r>
      <w:r w:rsidR="0056793C">
        <w:rPr>
          <w:rFonts w:asciiTheme="minorHAnsi" w:hAnsiTheme="minorHAnsi"/>
          <w:noProof/>
          <w:sz w:val="22"/>
          <w:szCs w:val="22"/>
        </w:rPr>
        <w:t>(6336):</w:t>
      </w:r>
      <w:r w:rsidR="00D0657C">
        <w:rPr>
          <w:rFonts w:asciiTheme="minorHAnsi" w:hAnsiTheme="minorHAnsi"/>
          <w:noProof/>
          <w:sz w:val="22"/>
          <w:szCs w:val="22"/>
        </w:rPr>
        <w:t xml:space="preserve"> 3755</w:t>
      </w:r>
      <w:r w:rsidR="00653A98">
        <w:rPr>
          <w:rFonts w:asciiTheme="minorHAnsi" w:hAnsiTheme="minorHAnsi"/>
          <w:noProof/>
          <w:sz w:val="22"/>
          <w:szCs w:val="22"/>
        </w:rPr>
        <w:t xml:space="preserve"> (2017)</w:t>
      </w:r>
    </w:p>
    <w:p w14:paraId="75D32099" w14:textId="1C0632CF" w:rsidR="00776497" w:rsidRPr="000C6C49" w:rsidRDefault="0072022F" w:rsidP="00DF6FD4">
      <w:pPr>
        <w:pStyle w:val="EndNoteBibliography"/>
        <w:numPr>
          <w:ilvl w:val="0"/>
          <w:numId w:val="16"/>
        </w:numPr>
        <w:spacing w:after="120"/>
        <w:rPr>
          <w:rFonts w:asciiTheme="minorHAnsi" w:hAnsiTheme="minorHAnsi"/>
          <w:noProof/>
          <w:sz w:val="22"/>
          <w:szCs w:val="22"/>
        </w:rPr>
      </w:pPr>
      <w:r w:rsidRPr="00776497">
        <w:rPr>
          <w:rFonts w:asciiTheme="minorHAnsi" w:hAnsiTheme="minorHAnsi"/>
          <w:noProof/>
          <w:sz w:val="22"/>
          <w:szCs w:val="22"/>
        </w:rPr>
        <w:t xml:space="preserve">Talbot DC, von Pawel J, Cattell E, Yule SM, Johnston C, Zandvliet AS, Huitema AD, Norbury CJ, Ellis P, Bosquee L, et al. A randomized phase II pharmacokinetic and pharmacodynamic study of indisulam as second-line therapy in patients with advanced non-small cell lung cancer. </w:t>
      </w:r>
      <w:r w:rsidRPr="00776497">
        <w:rPr>
          <w:rFonts w:asciiTheme="minorHAnsi" w:hAnsiTheme="minorHAnsi"/>
          <w:i/>
          <w:noProof/>
          <w:sz w:val="22"/>
          <w:szCs w:val="22"/>
        </w:rPr>
        <w:t>Clin Cancer Res</w:t>
      </w:r>
      <w:r w:rsidRPr="00776497">
        <w:rPr>
          <w:rFonts w:asciiTheme="minorHAnsi" w:hAnsiTheme="minorHAnsi"/>
          <w:noProof/>
          <w:sz w:val="22"/>
          <w:szCs w:val="22"/>
        </w:rPr>
        <w:t>. 13:1816-1822</w:t>
      </w:r>
      <w:r w:rsidR="00653A98">
        <w:rPr>
          <w:rFonts w:asciiTheme="minorHAnsi" w:hAnsiTheme="minorHAnsi"/>
          <w:noProof/>
          <w:sz w:val="22"/>
          <w:szCs w:val="22"/>
        </w:rPr>
        <w:t xml:space="preserve"> (2007)</w:t>
      </w:r>
      <w:r w:rsidRPr="00776497">
        <w:rPr>
          <w:rFonts w:asciiTheme="minorHAnsi" w:hAnsiTheme="minorHAnsi"/>
          <w:noProof/>
          <w:sz w:val="22"/>
          <w:szCs w:val="22"/>
        </w:rPr>
        <w:t xml:space="preserve">. </w:t>
      </w:r>
    </w:p>
    <w:p w14:paraId="67BCB851" w14:textId="5315AAD4" w:rsidR="00776497" w:rsidRPr="000C6C49" w:rsidRDefault="0072022F" w:rsidP="00DF6FD4">
      <w:pPr>
        <w:pStyle w:val="EndNoteBibliography"/>
        <w:numPr>
          <w:ilvl w:val="0"/>
          <w:numId w:val="16"/>
        </w:numPr>
        <w:spacing w:after="120"/>
        <w:rPr>
          <w:rFonts w:asciiTheme="minorHAnsi" w:hAnsiTheme="minorHAnsi"/>
          <w:noProof/>
          <w:sz w:val="22"/>
          <w:szCs w:val="22"/>
        </w:rPr>
      </w:pPr>
      <w:r w:rsidRPr="00776497">
        <w:rPr>
          <w:rFonts w:asciiTheme="minorHAnsi" w:hAnsiTheme="minorHAnsi"/>
          <w:noProof/>
          <w:sz w:val="22"/>
          <w:szCs w:val="22"/>
        </w:rPr>
        <w:t xml:space="preserve">Assi R, Kantarjian HM, Kadia TM, Pemmaraju N, Jabbour E, Jain N, Daver N, Estrov Z, Uehara T, Owa T, et al. Final results of a phase 2, open-label study of indisulam, idarubicin, and cytarabine in patients with relapsed or refractory acute myeloid leukemia and high-risk myelodysplastic syndrome. </w:t>
      </w:r>
      <w:r w:rsidRPr="00776497">
        <w:rPr>
          <w:rFonts w:asciiTheme="minorHAnsi" w:hAnsiTheme="minorHAnsi"/>
          <w:i/>
          <w:noProof/>
          <w:sz w:val="22"/>
          <w:szCs w:val="22"/>
        </w:rPr>
        <w:t>Cancer</w:t>
      </w:r>
      <w:r w:rsidR="00653A98">
        <w:rPr>
          <w:rFonts w:asciiTheme="minorHAnsi" w:hAnsiTheme="minorHAnsi"/>
          <w:noProof/>
          <w:sz w:val="22"/>
          <w:szCs w:val="22"/>
        </w:rPr>
        <w:t xml:space="preserve"> </w:t>
      </w:r>
      <w:r w:rsidRPr="00776497">
        <w:rPr>
          <w:rFonts w:asciiTheme="minorHAnsi" w:hAnsiTheme="minorHAnsi"/>
          <w:noProof/>
          <w:sz w:val="22"/>
          <w:szCs w:val="22"/>
        </w:rPr>
        <w:t>124:2758-2765</w:t>
      </w:r>
      <w:r w:rsidR="00653A98">
        <w:rPr>
          <w:rFonts w:asciiTheme="minorHAnsi" w:hAnsiTheme="minorHAnsi"/>
          <w:noProof/>
          <w:sz w:val="22"/>
          <w:szCs w:val="22"/>
        </w:rPr>
        <w:t xml:space="preserve"> (2018)</w:t>
      </w:r>
      <w:r w:rsidRPr="00776497">
        <w:rPr>
          <w:rFonts w:asciiTheme="minorHAnsi" w:hAnsiTheme="minorHAnsi"/>
          <w:noProof/>
          <w:sz w:val="22"/>
          <w:szCs w:val="22"/>
        </w:rPr>
        <w:t xml:space="preserve">. </w:t>
      </w:r>
    </w:p>
    <w:p w14:paraId="00AB3A9F" w14:textId="571E3C51" w:rsidR="00776497" w:rsidRPr="00D23CA1" w:rsidRDefault="0072022F" w:rsidP="00DF6FD4">
      <w:pPr>
        <w:pStyle w:val="EndNoteBibliography"/>
        <w:numPr>
          <w:ilvl w:val="0"/>
          <w:numId w:val="16"/>
        </w:numPr>
        <w:spacing w:after="120"/>
        <w:rPr>
          <w:rFonts w:asciiTheme="minorHAnsi" w:hAnsiTheme="minorHAnsi"/>
          <w:noProof/>
          <w:sz w:val="22"/>
          <w:szCs w:val="22"/>
        </w:rPr>
      </w:pPr>
      <w:r w:rsidRPr="00776497">
        <w:rPr>
          <w:rFonts w:asciiTheme="minorHAnsi" w:hAnsiTheme="minorHAnsi"/>
          <w:noProof/>
          <w:sz w:val="22"/>
          <w:szCs w:val="22"/>
        </w:rPr>
        <w:t xml:space="preserve">Mita M, Kelly KR, Mita A, Ricart AD, Romero O, Tolcher A, Hook L, Okereke C, Krivelevich I, Rossignol DP, et al. Phase I study of E7820, an oral inhibitor of integrin alpha-2 expression with antiangiogenic properties, in patients with advanced malignancies. </w:t>
      </w:r>
      <w:r w:rsidRPr="00776497">
        <w:rPr>
          <w:rFonts w:asciiTheme="minorHAnsi" w:hAnsiTheme="minorHAnsi"/>
          <w:i/>
          <w:noProof/>
          <w:sz w:val="22"/>
          <w:szCs w:val="22"/>
        </w:rPr>
        <w:t>Clin Cancer Res</w:t>
      </w:r>
      <w:r w:rsidRPr="00776497">
        <w:rPr>
          <w:rFonts w:asciiTheme="minorHAnsi" w:hAnsiTheme="minorHAnsi"/>
          <w:noProof/>
          <w:sz w:val="22"/>
          <w:szCs w:val="22"/>
        </w:rPr>
        <w:t>. 17:193-200</w:t>
      </w:r>
      <w:r w:rsidR="00653A98">
        <w:rPr>
          <w:rFonts w:asciiTheme="minorHAnsi" w:hAnsiTheme="minorHAnsi"/>
          <w:noProof/>
          <w:sz w:val="22"/>
          <w:szCs w:val="22"/>
        </w:rPr>
        <w:t xml:space="preserve"> (2011)</w:t>
      </w:r>
      <w:r w:rsidRPr="00776497">
        <w:rPr>
          <w:rFonts w:asciiTheme="minorHAnsi" w:hAnsiTheme="minorHAnsi"/>
          <w:noProof/>
          <w:sz w:val="22"/>
          <w:szCs w:val="22"/>
        </w:rPr>
        <w:t xml:space="preserve">. </w:t>
      </w:r>
    </w:p>
    <w:p w14:paraId="7A31080B" w14:textId="2C054A34" w:rsidR="00776497" w:rsidRPr="00D23CA1" w:rsidRDefault="0072022F" w:rsidP="00DF6FD4">
      <w:pPr>
        <w:pStyle w:val="EndNoteBibliography"/>
        <w:numPr>
          <w:ilvl w:val="0"/>
          <w:numId w:val="16"/>
        </w:numPr>
        <w:spacing w:after="120"/>
        <w:rPr>
          <w:rFonts w:asciiTheme="minorHAnsi" w:hAnsiTheme="minorHAnsi"/>
          <w:noProof/>
          <w:sz w:val="22"/>
          <w:szCs w:val="22"/>
        </w:rPr>
      </w:pPr>
      <w:r w:rsidRPr="00D23CA1">
        <w:rPr>
          <w:rFonts w:asciiTheme="minorHAnsi" w:hAnsiTheme="minorHAnsi"/>
          <w:noProof/>
          <w:sz w:val="22"/>
          <w:szCs w:val="22"/>
        </w:rPr>
        <w:t xml:space="preserve">Haddad RI, Weinstein LJ, Wieczorek TJ, Bhattacharya N, Raftopoulos H, Oster MW, Zhang X, Latham VM, Jr., Costello R, Faucher J, et al. A phase II clinical and pharmacodynamic study of E7070 in patients with metastatic, recurrent, or refractory squamous cell carcinoma of the head and neck: modulation of retinoblastoma protein phosphorylation by a novel chloroindolyl sulfonamide cell cycle inhibitor. </w:t>
      </w:r>
      <w:r w:rsidRPr="00D23CA1">
        <w:rPr>
          <w:rFonts w:asciiTheme="minorHAnsi" w:hAnsiTheme="minorHAnsi"/>
          <w:i/>
          <w:noProof/>
          <w:sz w:val="22"/>
          <w:szCs w:val="22"/>
        </w:rPr>
        <w:t>Clin Cancer Res</w:t>
      </w:r>
      <w:r w:rsidRPr="00D23CA1">
        <w:rPr>
          <w:rFonts w:asciiTheme="minorHAnsi" w:hAnsiTheme="minorHAnsi"/>
          <w:noProof/>
          <w:sz w:val="22"/>
          <w:szCs w:val="22"/>
        </w:rPr>
        <w:t>. 10:4680-4687</w:t>
      </w:r>
      <w:r w:rsidR="00653A98">
        <w:rPr>
          <w:rFonts w:asciiTheme="minorHAnsi" w:hAnsiTheme="minorHAnsi"/>
          <w:noProof/>
          <w:sz w:val="22"/>
          <w:szCs w:val="22"/>
        </w:rPr>
        <w:t xml:space="preserve"> (2004)</w:t>
      </w:r>
      <w:r w:rsidRPr="00D23CA1">
        <w:rPr>
          <w:rFonts w:asciiTheme="minorHAnsi" w:hAnsiTheme="minorHAnsi"/>
          <w:noProof/>
          <w:sz w:val="22"/>
          <w:szCs w:val="22"/>
        </w:rPr>
        <w:t xml:space="preserve">. </w:t>
      </w:r>
    </w:p>
    <w:p w14:paraId="3C2DE4A4" w14:textId="69BA5308" w:rsidR="00776497" w:rsidRPr="00D23CA1" w:rsidRDefault="0072022F" w:rsidP="00DF6FD4">
      <w:pPr>
        <w:pStyle w:val="EndNoteBibliography"/>
        <w:numPr>
          <w:ilvl w:val="0"/>
          <w:numId w:val="16"/>
        </w:numPr>
        <w:spacing w:after="120"/>
        <w:rPr>
          <w:rFonts w:asciiTheme="minorHAnsi" w:hAnsiTheme="minorHAnsi"/>
          <w:noProof/>
          <w:sz w:val="22"/>
          <w:szCs w:val="22"/>
        </w:rPr>
      </w:pPr>
      <w:r w:rsidRPr="00D23CA1">
        <w:rPr>
          <w:rFonts w:asciiTheme="minorHAnsi" w:hAnsiTheme="minorHAnsi"/>
          <w:noProof/>
          <w:sz w:val="22"/>
          <w:szCs w:val="22"/>
        </w:rPr>
        <w:t xml:space="preserve">Mossmann D, Muller C, Park S, Ryback B, Colombi M, Ritter N, Weissenberger D, Dazert E, Coto-Llerena M, Nuciforo S, et al. Arginine reprograms metabolism in liver cancer via RBM39. </w:t>
      </w:r>
      <w:r w:rsidRPr="00D23CA1">
        <w:rPr>
          <w:rFonts w:asciiTheme="minorHAnsi" w:hAnsiTheme="minorHAnsi"/>
          <w:i/>
          <w:noProof/>
          <w:sz w:val="22"/>
          <w:szCs w:val="22"/>
        </w:rPr>
        <w:t>Cell</w:t>
      </w:r>
      <w:r w:rsidRPr="00D23CA1">
        <w:rPr>
          <w:rFonts w:asciiTheme="minorHAnsi" w:hAnsiTheme="minorHAnsi"/>
          <w:noProof/>
          <w:sz w:val="22"/>
          <w:szCs w:val="22"/>
        </w:rPr>
        <w:t>. 186:5068-5083</w:t>
      </w:r>
      <w:r w:rsidR="00653A98">
        <w:rPr>
          <w:rFonts w:asciiTheme="minorHAnsi" w:hAnsiTheme="minorHAnsi"/>
          <w:noProof/>
          <w:sz w:val="22"/>
          <w:szCs w:val="22"/>
        </w:rPr>
        <w:t xml:space="preserve"> (2023)</w:t>
      </w:r>
      <w:r w:rsidRPr="00D23CA1">
        <w:rPr>
          <w:rFonts w:asciiTheme="minorHAnsi" w:hAnsiTheme="minorHAnsi"/>
          <w:noProof/>
          <w:sz w:val="22"/>
          <w:szCs w:val="22"/>
        </w:rPr>
        <w:t xml:space="preserve">. </w:t>
      </w:r>
      <w:r w:rsidR="0026286B">
        <w:rPr>
          <w:rFonts w:asciiTheme="minorHAnsi" w:hAnsiTheme="minorHAnsi"/>
          <w:noProof/>
          <w:sz w:val="22"/>
          <w:szCs w:val="22"/>
        </w:rPr>
        <w:t xml:space="preserve">  </w:t>
      </w:r>
    </w:p>
    <w:p w14:paraId="39C3FC5C" w14:textId="080BACF7" w:rsidR="00776497" w:rsidRPr="00D23CA1" w:rsidRDefault="0072022F" w:rsidP="00DF6FD4">
      <w:pPr>
        <w:pStyle w:val="EndNoteBibliography"/>
        <w:numPr>
          <w:ilvl w:val="0"/>
          <w:numId w:val="16"/>
        </w:numPr>
        <w:spacing w:after="120"/>
        <w:rPr>
          <w:rFonts w:asciiTheme="minorHAnsi" w:hAnsiTheme="minorHAnsi"/>
          <w:noProof/>
          <w:sz w:val="22"/>
          <w:szCs w:val="22"/>
        </w:rPr>
      </w:pPr>
      <w:r w:rsidRPr="00D23CA1">
        <w:rPr>
          <w:rFonts w:asciiTheme="minorHAnsi" w:hAnsiTheme="minorHAnsi"/>
          <w:noProof/>
          <w:sz w:val="22"/>
          <w:szCs w:val="22"/>
        </w:rPr>
        <w:t xml:space="preserve">Bewersdorf JP, Stahl M, Taylor J, Mi X, Chandhok NS, Watts J, Derkach A, Wysocki M, Lu SX, Bourcier J, et al. E7820, an anti-cancer sulfonamide, degrades RBM39 in patients with splicing factor mutant myeloid malignancies: a phase II clinical trial. </w:t>
      </w:r>
      <w:r w:rsidRPr="00D23CA1">
        <w:rPr>
          <w:rFonts w:asciiTheme="minorHAnsi" w:hAnsiTheme="minorHAnsi"/>
          <w:i/>
          <w:noProof/>
          <w:sz w:val="22"/>
          <w:szCs w:val="22"/>
        </w:rPr>
        <w:t>Leukemia</w:t>
      </w:r>
      <w:r w:rsidRPr="00D23CA1">
        <w:rPr>
          <w:rFonts w:asciiTheme="minorHAnsi" w:hAnsiTheme="minorHAnsi"/>
          <w:noProof/>
          <w:sz w:val="22"/>
          <w:szCs w:val="22"/>
        </w:rPr>
        <w:t>. 37:2512-2516</w:t>
      </w:r>
      <w:r w:rsidR="00765AB0">
        <w:rPr>
          <w:rFonts w:asciiTheme="minorHAnsi" w:hAnsiTheme="minorHAnsi"/>
          <w:noProof/>
          <w:sz w:val="22"/>
          <w:szCs w:val="22"/>
        </w:rPr>
        <w:t xml:space="preserve"> (2023)</w:t>
      </w:r>
      <w:r w:rsidRPr="00D23CA1">
        <w:rPr>
          <w:rFonts w:asciiTheme="minorHAnsi" w:hAnsiTheme="minorHAnsi"/>
          <w:noProof/>
          <w:sz w:val="22"/>
          <w:szCs w:val="22"/>
        </w:rPr>
        <w:t xml:space="preserve">. </w:t>
      </w:r>
    </w:p>
    <w:p w14:paraId="60B43B1B" w14:textId="6C2D9AF7" w:rsidR="00776497" w:rsidRPr="00BC4A38" w:rsidRDefault="0072022F" w:rsidP="00DF6FD4">
      <w:pPr>
        <w:pStyle w:val="EndNoteBibliography"/>
        <w:numPr>
          <w:ilvl w:val="0"/>
          <w:numId w:val="16"/>
        </w:numPr>
        <w:spacing w:after="120"/>
        <w:rPr>
          <w:rFonts w:asciiTheme="minorHAnsi" w:hAnsiTheme="minorHAnsi"/>
          <w:noProof/>
          <w:sz w:val="22"/>
          <w:szCs w:val="22"/>
        </w:rPr>
      </w:pPr>
      <w:r w:rsidRPr="00BC4A38">
        <w:rPr>
          <w:rFonts w:asciiTheme="minorHAnsi" w:hAnsiTheme="minorHAnsi"/>
          <w:noProof/>
          <w:sz w:val="22"/>
          <w:szCs w:val="22"/>
        </w:rPr>
        <w:t xml:space="preserve">Nijhuis A, Sikka A, Yogev O, Herendi L, Balcells C, Ma Y, Poon E, Eckold C, Valbuena GN, Xu Y, et al. Indisulam targets RNA splicing and metabolism to serve as a therapeutic strategy for high-risk neuroblastoma. </w:t>
      </w:r>
      <w:r w:rsidRPr="00BC4A38">
        <w:rPr>
          <w:rFonts w:asciiTheme="minorHAnsi" w:hAnsiTheme="minorHAnsi"/>
          <w:i/>
          <w:noProof/>
          <w:sz w:val="22"/>
          <w:szCs w:val="22"/>
        </w:rPr>
        <w:t>Nat Commun</w:t>
      </w:r>
      <w:r w:rsidRPr="00BC4A38">
        <w:rPr>
          <w:rFonts w:asciiTheme="minorHAnsi" w:hAnsiTheme="minorHAnsi"/>
          <w:noProof/>
          <w:sz w:val="22"/>
          <w:szCs w:val="22"/>
        </w:rPr>
        <w:t>. 13:1380</w:t>
      </w:r>
      <w:r w:rsidR="00765AB0">
        <w:rPr>
          <w:rFonts w:asciiTheme="minorHAnsi" w:hAnsiTheme="minorHAnsi"/>
          <w:noProof/>
          <w:sz w:val="22"/>
          <w:szCs w:val="22"/>
        </w:rPr>
        <w:t xml:space="preserve"> (2022)</w:t>
      </w:r>
      <w:r w:rsidRPr="00BC4A38">
        <w:rPr>
          <w:rFonts w:asciiTheme="minorHAnsi" w:hAnsiTheme="minorHAnsi"/>
          <w:noProof/>
          <w:sz w:val="22"/>
          <w:szCs w:val="22"/>
        </w:rPr>
        <w:t xml:space="preserve">. </w:t>
      </w:r>
    </w:p>
    <w:p w14:paraId="7BECCC6F" w14:textId="71BEF8E2" w:rsidR="00776497" w:rsidRDefault="0072022F" w:rsidP="00DF6FD4">
      <w:pPr>
        <w:pStyle w:val="EndNoteBibliography"/>
        <w:numPr>
          <w:ilvl w:val="0"/>
          <w:numId w:val="16"/>
        </w:numPr>
        <w:spacing w:after="120"/>
        <w:rPr>
          <w:rFonts w:asciiTheme="minorHAnsi" w:hAnsiTheme="minorHAnsi"/>
          <w:noProof/>
          <w:sz w:val="22"/>
          <w:szCs w:val="22"/>
        </w:rPr>
      </w:pPr>
      <w:r w:rsidRPr="00BC4A38">
        <w:rPr>
          <w:rFonts w:asciiTheme="minorHAnsi" w:hAnsiTheme="minorHAnsi"/>
          <w:noProof/>
          <w:sz w:val="22"/>
          <w:szCs w:val="22"/>
        </w:rPr>
        <w:t xml:space="preserve">Xia A, Yue Q, Zhu M, Xu J, Liu S, Wu Y, Wang Z, Xu Z, An H, Wang Q, et al. The cancer-testis lncRNA LINC01977 promotes HCC progression by interacting with RBM39 to prevent Notch2 ubiquitination. </w:t>
      </w:r>
      <w:r w:rsidRPr="00BC4A38">
        <w:rPr>
          <w:rFonts w:asciiTheme="minorHAnsi" w:hAnsiTheme="minorHAnsi"/>
          <w:i/>
          <w:noProof/>
          <w:sz w:val="22"/>
          <w:szCs w:val="22"/>
        </w:rPr>
        <w:t>Cell Death Discov</w:t>
      </w:r>
      <w:r w:rsidRPr="00BC4A38">
        <w:rPr>
          <w:rFonts w:asciiTheme="minorHAnsi" w:hAnsiTheme="minorHAnsi"/>
          <w:noProof/>
          <w:sz w:val="22"/>
          <w:szCs w:val="22"/>
        </w:rPr>
        <w:t>. 9:169</w:t>
      </w:r>
      <w:r w:rsidR="00765AB0">
        <w:rPr>
          <w:rFonts w:asciiTheme="minorHAnsi" w:hAnsiTheme="minorHAnsi"/>
          <w:noProof/>
          <w:sz w:val="22"/>
          <w:szCs w:val="22"/>
        </w:rPr>
        <w:t xml:space="preserve"> (2023)</w:t>
      </w:r>
      <w:r w:rsidRPr="00BC4A38">
        <w:rPr>
          <w:rFonts w:asciiTheme="minorHAnsi" w:hAnsiTheme="minorHAnsi"/>
          <w:noProof/>
          <w:sz w:val="22"/>
          <w:szCs w:val="22"/>
        </w:rPr>
        <w:t xml:space="preserve">. </w:t>
      </w:r>
    </w:p>
    <w:p w14:paraId="5899FDE3" w14:textId="09FF566D" w:rsidR="00776497" w:rsidRPr="00BC4A38" w:rsidRDefault="0072022F" w:rsidP="00DF6FD4">
      <w:pPr>
        <w:pStyle w:val="EndNoteBibliography"/>
        <w:numPr>
          <w:ilvl w:val="0"/>
          <w:numId w:val="16"/>
        </w:numPr>
        <w:spacing w:after="120"/>
        <w:rPr>
          <w:rFonts w:asciiTheme="minorHAnsi" w:hAnsiTheme="minorHAnsi"/>
          <w:noProof/>
          <w:sz w:val="22"/>
          <w:szCs w:val="22"/>
        </w:rPr>
      </w:pPr>
      <w:r w:rsidRPr="00BC4A38">
        <w:rPr>
          <w:rFonts w:asciiTheme="minorHAnsi" w:hAnsiTheme="minorHAnsi"/>
          <w:noProof/>
          <w:sz w:val="22"/>
          <w:szCs w:val="22"/>
        </w:rPr>
        <w:lastRenderedPageBreak/>
        <w:t xml:space="preserve">Kohsaka S, Yagishita S, Shirai Y, Matsuno Y, Ueno T, Kojima S, Ikeuchi H, Ikegami M, Kitada R, Yoshioka KI, et al. A molecular glue RBM39-degrader induces synthetic lethality in cancer cells with homologous recombination repair deficiency. </w:t>
      </w:r>
      <w:r w:rsidRPr="00BC4A38">
        <w:rPr>
          <w:rFonts w:asciiTheme="minorHAnsi" w:hAnsiTheme="minorHAnsi"/>
          <w:i/>
          <w:noProof/>
          <w:sz w:val="22"/>
          <w:szCs w:val="22"/>
        </w:rPr>
        <w:t>NPJ Precis Oncol</w:t>
      </w:r>
      <w:r w:rsidRPr="00BC4A38">
        <w:rPr>
          <w:rFonts w:asciiTheme="minorHAnsi" w:hAnsiTheme="minorHAnsi"/>
          <w:noProof/>
          <w:sz w:val="22"/>
          <w:szCs w:val="22"/>
        </w:rPr>
        <w:t>. 8:117</w:t>
      </w:r>
      <w:r w:rsidR="00765AB0">
        <w:rPr>
          <w:rFonts w:asciiTheme="minorHAnsi" w:hAnsiTheme="minorHAnsi"/>
          <w:noProof/>
          <w:sz w:val="22"/>
          <w:szCs w:val="22"/>
        </w:rPr>
        <w:t xml:space="preserve"> (2024)</w:t>
      </w:r>
      <w:r w:rsidRPr="00BC4A38">
        <w:rPr>
          <w:rFonts w:asciiTheme="minorHAnsi" w:hAnsiTheme="minorHAnsi"/>
          <w:noProof/>
          <w:sz w:val="22"/>
          <w:szCs w:val="22"/>
        </w:rPr>
        <w:t xml:space="preserve">. </w:t>
      </w:r>
    </w:p>
    <w:p w14:paraId="271A2B9C" w14:textId="37B2054F" w:rsidR="00776497" w:rsidRPr="00F77429" w:rsidRDefault="0072022F" w:rsidP="00DF6FD4">
      <w:pPr>
        <w:pStyle w:val="EndNoteBibliography"/>
        <w:numPr>
          <w:ilvl w:val="0"/>
          <w:numId w:val="16"/>
        </w:numPr>
        <w:spacing w:after="120"/>
        <w:rPr>
          <w:rFonts w:asciiTheme="minorHAnsi" w:hAnsiTheme="minorHAnsi"/>
          <w:noProof/>
          <w:sz w:val="22"/>
          <w:szCs w:val="22"/>
        </w:rPr>
      </w:pPr>
      <w:r w:rsidRPr="00F77429">
        <w:rPr>
          <w:rFonts w:asciiTheme="minorHAnsi" w:hAnsiTheme="minorHAnsi"/>
          <w:noProof/>
          <w:sz w:val="22"/>
          <w:szCs w:val="22"/>
        </w:rPr>
        <w:t xml:space="preserve">Chen WC, To MD, Westcott PMK, Delrosario R, Kim IJ, Philips M, Tran Q, Bollam SR, Goodarzi H, Bayani N, et al. Targeting KRAS4A splicing through the RBM39/DCAF15 pathway inhibits cancer stem cells. </w:t>
      </w:r>
      <w:r w:rsidRPr="00F77429">
        <w:rPr>
          <w:rFonts w:asciiTheme="minorHAnsi" w:hAnsiTheme="minorHAnsi"/>
          <w:i/>
          <w:noProof/>
          <w:sz w:val="22"/>
          <w:szCs w:val="22"/>
        </w:rPr>
        <w:t>Nat Commun</w:t>
      </w:r>
      <w:r w:rsidRPr="00F77429">
        <w:rPr>
          <w:rFonts w:asciiTheme="minorHAnsi" w:hAnsiTheme="minorHAnsi"/>
          <w:noProof/>
          <w:sz w:val="22"/>
          <w:szCs w:val="22"/>
        </w:rPr>
        <w:t>. 12:4288</w:t>
      </w:r>
      <w:r w:rsidR="00765AB0">
        <w:rPr>
          <w:rFonts w:asciiTheme="minorHAnsi" w:hAnsiTheme="minorHAnsi"/>
          <w:noProof/>
          <w:sz w:val="22"/>
          <w:szCs w:val="22"/>
        </w:rPr>
        <w:t xml:space="preserve"> (2021)</w:t>
      </w:r>
      <w:r w:rsidRPr="00F77429">
        <w:rPr>
          <w:rFonts w:asciiTheme="minorHAnsi" w:hAnsiTheme="minorHAnsi"/>
          <w:noProof/>
          <w:sz w:val="22"/>
          <w:szCs w:val="22"/>
        </w:rPr>
        <w:t xml:space="preserve">. </w:t>
      </w:r>
    </w:p>
    <w:p w14:paraId="2E4ABD4D" w14:textId="489B9D53" w:rsidR="006D407D" w:rsidRPr="00C4731B" w:rsidRDefault="0072022F" w:rsidP="003266D3">
      <w:pPr>
        <w:pStyle w:val="EndNoteBibliography"/>
        <w:numPr>
          <w:ilvl w:val="0"/>
          <w:numId w:val="16"/>
        </w:numPr>
        <w:spacing w:after="120"/>
        <w:rPr>
          <w:rFonts w:asciiTheme="minorHAnsi" w:hAnsiTheme="minorHAnsi"/>
          <w:color w:val="0F4761" w:themeColor="accent1" w:themeShade="BF"/>
          <w:sz w:val="22"/>
          <w:szCs w:val="22"/>
        </w:rPr>
      </w:pPr>
      <w:r w:rsidRPr="00E124BF">
        <w:rPr>
          <w:rFonts w:asciiTheme="minorHAnsi" w:hAnsiTheme="minorHAnsi"/>
          <w:noProof/>
          <w:sz w:val="22"/>
          <w:szCs w:val="22"/>
        </w:rPr>
        <w:t xml:space="preserve">Pogacar Z, Johnson JL, Krenning L, De Conti G, Jochems F, Lieftink C, Velds A, Wardak L, Groot K, Schepers A, et al. Indisulam synergizes with palbociclib to induce senescence through inhibition of CDK2 kinase activity. </w:t>
      </w:r>
      <w:r w:rsidRPr="00E124BF">
        <w:rPr>
          <w:rFonts w:asciiTheme="minorHAnsi" w:hAnsiTheme="minorHAnsi"/>
          <w:i/>
          <w:noProof/>
          <w:sz w:val="22"/>
          <w:szCs w:val="22"/>
        </w:rPr>
        <w:t>PLoS One</w:t>
      </w:r>
      <w:r w:rsidRPr="00E124BF">
        <w:rPr>
          <w:rFonts w:asciiTheme="minorHAnsi" w:hAnsiTheme="minorHAnsi"/>
          <w:noProof/>
          <w:sz w:val="22"/>
          <w:szCs w:val="22"/>
        </w:rPr>
        <w:t>.</w:t>
      </w:r>
      <w:r w:rsidR="003266D3">
        <w:rPr>
          <w:rFonts w:asciiTheme="minorHAnsi" w:hAnsiTheme="minorHAnsi"/>
          <w:noProof/>
          <w:sz w:val="22"/>
          <w:szCs w:val="22"/>
        </w:rPr>
        <w:t xml:space="preserve"> </w:t>
      </w:r>
      <w:r w:rsidRPr="00E124BF">
        <w:rPr>
          <w:rFonts w:asciiTheme="minorHAnsi" w:hAnsiTheme="minorHAnsi"/>
          <w:noProof/>
          <w:sz w:val="22"/>
          <w:szCs w:val="22"/>
        </w:rPr>
        <w:t>17:e0273182</w:t>
      </w:r>
      <w:r w:rsidR="003266D3">
        <w:rPr>
          <w:rFonts w:asciiTheme="minorHAnsi" w:hAnsiTheme="minorHAnsi"/>
          <w:noProof/>
          <w:sz w:val="22"/>
          <w:szCs w:val="22"/>
        </w:rPr>
        <w:t xml:space="preserve"> (2022)</w:t>
      </w:r>
      <w:r w:rsidRPr="00E124BF">
        <w:rPr>
          <w:rFonts w:asciiTheme="minorHAnsi" w:hAnsiTheme="minorHAnsi"/>
          <w:noProof/>
          <w:sz w:val="22"/>
          <w:szCs w:val="22"/>
        </w:rPr>
        <w:t xml:space="preserve">. </w:t>
      </w:r>
    </w:p>
    <w:sectPr w:rsidR="006D407D" w:rsidRPr="00C4731B">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A20B0" w14:textId="77777777" w:rsidR="00116827" w:rsidRDefault="00116827" w:rsidP="00B121B9">
      <w:pPr>
        <w:spacing w:after="0" w:line="240" w:lineRule="auto"/>
      </w:pPr>
      <w:r>
        <w:separator/>
      </w:r>
    </w:p>
  </w:endnote>
  <w:endnote w:type="continuationSeparator" w:id="0">
    <w:p w14:paraId="4BC1ACCF" w14:textId="77777777" w:rsidR="00116827" w:rsidRDefault="00116827" w:rsidP="00B12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3662509"/>
      <w:docPartObj>
        <w:docPartGallery w:val="Page Numbers (Bottom of Page)"/>
        <w:docPartUnique/>
      </w:docPartObj>
    </w:sdtPr>
    <w:sdtEndPr>
      <w:rPr>
        <w:color w:val="7F7F7F" w:themeColor="background1" w:themeShade="7F"/>
        <w:spacing w:val="60"/>
      </w:rPr>
    </w:sdtEndPr>
    <w:sdtContent>
      <w:p w14:paraId="0D82C19F" w14:textId="65C00540" w:rsidR="00B121B9" w:rsidRDefault="00B121B9">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F214565" w14:textId="77777777" w:rsidR="00B121B9" w:rsidRDefault="00B121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28D2B" w14:textId="77777777" w:rsidR="00116827" w:rsidRDefault="00116827" w:rsidP="00B121B9">
      <w:pPr>
        <w:spacing w:after="0" w:line="240" w:lineRule="auto"/>
      </w:pPr>
      <w:r>
        <w:separator/>
      </w:r>
    </w:p>
  </w:footnote>
  <w:footnote w:type="continuationSeparator" w:id="0">
    <w:p w14:paraId="4DCB3551" w14:textId="77777777" w:rsidR="00116827" w:rsidRDefault="00116827" w:rsidP="00B121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D535B"/>
    <w:multiLevelType w:val="hybridMultilevel"/>
    <w:tmpl w:val="EC80B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233E5"/>
    <w:multiLevelType w:val="multilevel"/>
    <w:tmpl w:val="503C9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169B7"/>
    <w:multiLevelType w:val="hybridMultilevel"/>
    <w:tmpl w:val="D3308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94858"/>
    <w:multiLevelType w:val="hybridMultilevel"/>
    <w:tmpl w:val="30467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30099"/>
    <w:multiLevelType w:val="hybridMultilevel"/>
    <w:tmpl w:val="64404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7254BA"/>
    <w:multiLevelType w:val="hybridMultilevel"/>
    <w:tmpl w:val="F6E6A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D80DDC"/>
    <w:multiLevelType w:val="hybridMultilevel"/>
    <w:tmpl w:val="B5761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2E19A2"/>
    <w:multiLevelType w:val="hybridMultilevel"/>
    <w:tmpl w:val="2D928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E85563"/>
    <w:multiLevelType w:val="hybridMultilevel"/>
    <w:tmpl w:val="DC568F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453DD2"/>
    <w:multiLevelType w:val="hybridMultilevel"/>
    <w:tmpl w:val="D210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544C9F"/>
    <w:multiLevelType w:val="hybridMultilevel"/>
    <w:tmpl w:val="43F45C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EC53B5"/>
    <w:multiLevelType w:val="hybridMultilevel"/>
    <w:tmpl w:val="FB5A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F47D3F"/>
    <w:multiLevelType w:val="hybridMultilevel"/>
    <w:tmpl w:val="70FE5A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6D2632"/>
    <w:multiLevelType w:val="hybridMultilevel"/>
    <w:tmpl w:val="08B09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1F7493"/>
    <w:multiLevelType w:val="hybridMultilevel"/>
    <w:tmpl w:val="10CE1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302EF9"/>
    <w:multiLevelType w:val="hybridMultilevel"/>
    <w:tmpl w:val="61906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8554D"/>
    <w:multiLevelType w:val="hybridMultilevel"/>
    <w:tmpl w:val="4C02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501C48"/>
    <w:multiLevelType w:val="hybridMultilevel"/>
    <w:tmpl w:val="38B61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BD1D33"/>
    <w:multiLevelType w:val="hybridMultilevel"/>
    <w:tmpl w:val="CEA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C1583A"/>
    <w:multiLevelType w:val="hybridMultilevel"/>
    <w:tmpl w:val="D2000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38489D"/>
    <w:multiLevelType w:val="hybridMultilevel"/>
    <w:tmpl w:val="F5AC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6E27C0"/>
    <w:multiLevelType w:val="multilevel"/>
    <w:tmpl w:val="43F45C50"/>
    <w:styleLink w:val="CurrentList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7ED1871"/>
    <w:multiLevelType w:val="hybridMultilevel"/>
    <w:tmpl w:val="E076A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7907A6"/>
    <w:multiLevelType w:val="hybridMultilevel"/>
    <w:tmpl w:val="CC323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6C6949"/>
    <w:multiLevelType w:val="hybridMultilevel"/>
    <w:tmpl w:val="AECE9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777372"/>
    <w:multiLevelType w:val="hybridMultilevel"/>
    <w:tmpl w:val="CC349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417114"/>
    <w:multiLevelType w:val="hybridMultilevel"/>
    <w:tmpl w:val="BFEAE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45512F"/>
    <w:multiLevelType w:val="hybridMultilevel"/>
    <w:tmpl w:val="6F08E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4437388">
    <w:abstractNumId w:val="13"/>
  </w:num>
  <w:num w:numId="2" w16cid:durableId="1561744282">
    <w:abstractNumId w:val="26"/>
  </w:num>
  <w:num w:numId="3" w16cid:durableId="929705692">
    <w:abstractNumId w:val="18"/>
  </w:num>
  <w:num w:numId="4" w16cid:durableId="411197786">
    <w:abstractNumId w:val="3"/>
  </w:num>
  <w:num w:numId="5" w16cid:durableId="278223556">
    <w:abstractNumId w:val="23"/>
  </w:num>
  <w:num w:numId="6" w16cid:durableId="338241217">
    <w:abstractNumId w:val="25"/>
  </w:num>
  <w:num w:numId="7" w16cid:durableId="1516504293">
    <w:abstractNumId w:val="20"/>
  </w:num>
  <w:num w:numId="8" w16cid:durableId="1702435442">
    <w:abstractNumId w:val="12"/>
  </w:num>
  <w:num w:numId="9" w16cid:durableId="573048837">
    <w:abstractNumId w:val="10"/>
  </w:num>
  <w:num w:numId="10" w16cid:durableId="497157301">
    <w:abstractNumId w:val="15"/>
  </w:num>
  <w:num w:numId="11" w16cid:durableId="1567522298">
    <w:abstractNumId w:val="9"/>
  </w:num>
  <w:num w:numId="12" w16cid:durableId="1141462961">
    <w:abstractNumId w:val="24"/>
  </w:num>
  <w:num w:numId="13" w16cid:durableId="992098169">
    <w:abstractNumId w:val="16"/>
  </w:num>
  <w:num w:numId="14" w16cid:durableId="1277104414">
    <w:abstractNumId w:val="14"/>
  </w:num>
  <w:num w:numId="15" w16cid:durableId="1693149184">
    <w:abstractNumId w:val="4"/>
  </w:num>
  <w:num w:numId="16" w16cid:durableId="283459918">
    <w:abstractNumId w:val="5"/>
  </w:num>
  <w:num w:numId="17" w16cid:durableId="1765373835">
    <w:abstractNumId w:val="17"/>
  </w:num>
  <w:num w:numId="18" w16cid:durableId="127165927">
    <w:abstractNumId w:val="6"/>
  </w:num>
  <w:num w:numId="19" w16cid:durableId="1668825">
    <w:abstractNumId w:val="8"/>
  </w:num>
  <w:num w:numId="20" w16cid:durableId="210382964">
    <w:abstractNumId w:val="0"/>
  </w:num>
  <w:num w:numId="21" w16cid:durableId="159127713">
    <w:abstractNumId w:val="2"/>
  </w:num>
  <w:num w:numId="22" w16cid:durableId="534923046">
    <w:abstractNumId w:val="7"/>
  </w:num>
  <w:num w:numId="23" w16cid:durableId="1438332025">
    <w:abstractNumId w:val="11"/>
  </w:num>
  <w:num w:numId="24" w16cid:durableId="519976172">
    <w:abstractNumId w:val="27"/>
  </w:num>
  <w:num w:numId="25" w16cid:durableId="1088697659">
    <w:abstractNumId w:val="19"/>
  </w:num>
  <w:num w:numId="26" w16cid:durableId="8069811">
    <w:abstractNumId w:val="22"/>
  </w:num>
  <w:num w:numId="27" w16cid:durableId="622229861">
    <w:abstractNumId w:val="21"/>
  </w:num>
  <w:num w:numId="28" w16cid:durableId="1953508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AF8"/>
    <w:rsid w:val="0000146E"/>
    <w:rsid w:val="00003C72"/>
    <w:rsid w:val="00006A94"/>
    <w:rsid w:val="00011339"/>
    <w:rsid w:val="00016140"/>
    <w:rsid w:val="000170BE"/>
    <w:rsid w:val="00026C23"/>
    <w:rsid w:val="00027118"/>
    <w:rsid w:val="00031D18"/>
    <w:rsid w:val="00031D98"/>
    <w:rsid w:val="000354BC"/>
    <w:rsid w:val="00040670"/>
    <w:rsid w:val="00040A03"/>
    <w:rsid w:val="00040A09"/>
    <w:rsid w:val="00040A3D"/>
    <w:rsid w:val="000440A0"/>
    <w:rsid w:val="0005356D"/>
    <w:rsid w:val="00056680"/>
    <w:rsid w:val="000623A0"/>
    <w:rsid w:val="000626EC"/>
    <w:rsid w:val="000655CD"/>
    <w:rsid w:val="00071835"/>
    <w:rsid w:val="00080DDF"/>
    <w:rsid w:val="000811C9"/>
    <w:rsid w:val="000826C9"/>
    <w:rsid w:val="00083965"/>
    <w:rsid w:val="00086C1E"/>
    <w:rsid w:val="00086F6A"/>
    <w:rsid w:val="000A61B9"/>
    <w:rsid w:val="000A7F7D"/>
    <w:rsid w:val="000B2087"/>
    <w:rsid w:val="000B39D6"/>
    <w:rsid w:val="000C2491"/>
    <w:rsid w:val="000C3F34"/>
    <w:rsid w:val="000C6C49"/>
    <w:rsid w:val="000C7970"/>
    <w:rsid w:val="000D4E09"/>
    <w:rsid w:val="000D7C81"/>
    <w:rsid w:val="000E06C6"/>
    <w:rsid w:val="000E57AC"/>
    <w:rsid w:val="000E6C2B"/>
    <w:rsid w:val="000E732B"/>
    <w:rsid w:val="000F0459"/>
    <w:rsid w:val="000F0C6A"/>
    <w:rsid w:val="000F23ED"/>
    <w:rsid w:val="000F2F31"/>
    <w:rsid w:val="000F5462"/>
    <w:rsid w:val="000F605E"/>
    <w:rsid w:val="000F6FA0"/>
    <w:rsid w:val="0010085A"/>
    <w:rsid w:val="00101261"/>
    <w:rsid w:val="001052A8"/>
    <w:rsid w:val="00105B68"/>
    <w:rsid w:val="001069F3"/>
    <w:rsid w:val="00107D36"/>
    <w:rsid w:val="00107EB8"/>
    <w:rsid w:val="00113CEA"/>
    <w:rsid w:val="00115E38"/>
    <w:rsid w:val="00116827"/>
    <w:rsid w:val="00120686"/>
    <w:rsid w:val="00121D3D"/>
    <w:rsid w:val="001239B0"/>
    <w:rsid w:val="00124306"/>
    <w:rsid w:val="0012500E"/>
    <w:rsid w:val="00125D4F"/>
    <w:rsid w:val="0012703F"/>
    <w:rsid w:val="0013059F"/>
    <w:rsid w:val="00132464"/>
    <w:rsid w:val="00132EB5"/>
    <w:rsid w:val="00134368"/>
    <w:rsid w:val="00136117"/>
    <w:rsid w:val="001373A4"/>
    <w:rsid w:val="00140A52"/>
    <w:rsid w:val="00142E9F"/>
    <w:rsid w:val="0014352F"/>
    <w:rsid w:val="001455D6"/>
    <w:rsid w:val="0014756C"/>
    <w:rsid w:val="00150266"/>
    <w:rsid w:val="001518ED"/>
    <w:rsid w:val="00156372"/>
    <w:rsid w:val="001620AE"/>
    <w:rsid w:val="001653D0"/>
    <w:rsid w:val="00170EFD"/>
    <w:rsid w:val="0017107A"/>
    <w:rsid w:val="00171393"/>
    <w:rsid w:val="00173ABC"/>
    <w:rsid w:val="00177BF2"/>
    <w:rsid w:val="00180179"/>
    <w:rsid w:val="00182ADC"/>
    <w:rsid w:val="00183224"/>
    <w:rsid w:val="00185758"/>
    <w:rsid w:val="00186005"/>
    <w:rsid w:val="00187224"/>
    <w:rsid w:val="00187FBD"/>
    <w:rsid w:val="00190566"/>
    <w:rsid w:val="00190778"/>
    <w:rsid w:val="00191E54"/>
    <w:rsid w:val="00194C60"/>
    <w:rsid w:val="001951C2"/>
    <w:rsid w:val="00195C69"/>
    <w:rsid w:val="0019637D"/>
    <w:rsid w:val="0019728D"/>
    <w:rsid w:val="001975D1"/>
    <w:rsid w:val="001A09D7"/>
    <w:rsid w:val="001A0A0A"/>
    <w:rsid w:val="001A26E6"/>
    <w:rsid w:val="001A47F0"/>
    <w:rsid w:val="001A4EA6"/>
    <w:rsid w:val="001B0755"/>
    <w:rsid w:val="001B0E85"/>
    <w:rsid w:val="001B58C3"/>
    <w:rsid w:val="001B5A1D"/>
    <w:rsid w:val="001C0A87"/>
    <w:rsid w:val="001C3532"/>
    <w:rsid w:val="001C3F08"/>
    <w:rsid w:val="001C6690"/>
    <w:rsid w:val="001C755B"/>
    <w:rsid w:val="001D3138"/>
    <w:rsid w:val="001D32D3"/>
    <w:rsid w:val="001D34C4"/>
    <w:rsid w:val="001D6577"/>
    <w:rsid w:val="001E0F6F"/>
    <w:rsid w:val="001E1E1F"/>
    <w:rsid w:val="001E4B4E"/>
    <w:rsid w:val="001F2AC5"/>
    <w:rsid w:val="001F5C5F"/>
    <w:rsid w:val="0020071D"/>
    <w:rsid w:val="00200D7B"/>
    <w:rsid w:val="00201F53"/>
    <w:rsid w:val="00202466"/>
    <w:rsid w:val="0020390B"/>
    <w:rsid w:val="00204FA3"/>
    <w:rsid w:val="002071E7"/>
    <w:rsid w:val="0021207E"/>
    <w:rsid w:val="002206F2"/>
    <w:rsid w:val="0022259A"/>
    <w:rsid w:val="00224B88"/>
    <w:rsid w:val="00225222"/>
    <w:rsid w:val="002310DE"/>
    <w:rsid w:val="0023199D"/>
    <w:rsid w:val="00231DB4"/>
    <w:rsid w:val="00233CA3"/>
    <w:rsid w:val="00235697"/>
    <w:rsid w:val="0023617D"/>
    <w:rsid w:val="002362CD"/>
    <w:rsid w:val="0023634F"/>
    <w:rsid w:val="00236883"/>
    <w:rsid w:val="00240F61"/>
    <w:rsid w:val="0024110A"/>
    <w:rsid w:val="002417D8"/>
    <w:rsid w:val="00242951"/>
    <w:rsid w:val="00244E71"/>
    <w:rsid w:val="002478DE"/>
    <w:rsid w:val="00250F25"/>
    <w:rsid w:val="002523B1"/>
    <w:rsid w:val="00253DD1"/>
    <w:rsid w:val="00253EC8"/>
    <w:rsid w:val="002551D6"/>
    <w:rsid w:val="00256EB4"/>
    <w:rsid w:val="00260271"/>
    <w:rsid w:val="00261B84"/>
    <w:rsid w:val="0026286B"/>
    <w:rsid w:val="00272C18"/>
    <w:rsid w:val="00275F8D"/>
    <w:rsid w:val="00276DA6"/>
    <w:rsid w:val="0027746A"/>
    <w:rsid w:val="00291751"/>
    <w:rsid w:val="0029248B"/>
    <w:rsid w:val="002A1DB1"/>
    <w:rsid w:val="002A74A7"/>
    <w:rsid w:val="002B286B"/>
    <w:rsid w:val="002B71D8"/>
    <w:rsid w:val="002C6203"/>
    <w:rsid w:val="002D174D"/>
    <w:rsid w:val="002D43D0"/>
    <w:rsid w:val="002D57AF"/>
    <w:rsid w:val="002D59B1"/>
    <w:rsid w:val="002D6ED6"/>
    <w:rsid w:val="002E0D65"/>
    <w:rsid w:val="002E11D1"/>
    <w:rsid w:val="002E2DC9"/>
    <w:rsid w:val="002E4C59"/>
    <w:rsid w:val="002E7B99"/>
    <w:rsid w:val="002F0A6E"/>
    <w:rsid w:val="002F28A2"/>
    <w:rsid w:val="002F32F0"/>
    <w:rsid w:val="002F4E76"/>
    <w:rsid w:val="002F5AEB"/>
    <w:rsid w:val="002F621A"/>
    <w:rsid w:val="003126D6"/>
    <w:rsid w:val="0031440D"/>
    <w:rsid w:val="0031487B"/>
    <w:rsid w:val="0031536B"/>
    <w:rsid w:val="00315FD6"/>
    <w:rsid w:val="00320B74"/>
    <w:rsid w:val="00320F51"/>
    <w:rsid w:val="00322A7C"/>
    <w:rsid w:val="00325518"/>
    <w:rsid w:val="003266D3"/>
    <w:rsid w:val="003271F7"/>
    <w:rsid w:val="00327B9E"/>
    <w:rsid w:val="003300C3"/>
    <w:rsid w:val="003334C6"/>
    <w:rsid w:val="003413B0"/>
    <w:rsid w:val="00341D98"/>
    <w:rsid w:val="00343AE3"/>
    <w:rsid w:val="003463C6"/>
    <w:rsid w:val="00351A1A"/>
    <w:rsid w:val="0035330A"/>
    <w:rsid w:val="00354942"/>
    <w:rsid w:val="00360C3C"/>
    <w:rsid w:val="00363D01"/>
    <w:rsid w:val="0036422D"/>
    <w:rsid w:val="0036641E"/>
    <w:rsid w:val="00371F2A"/>
    <w:rsid w:val="003744A1"/>
    <w:rsid w:val="00376091"/>
    <w:rsid w:val="003809A1"/>
    <w:rsid w:val="003917E1"/>
    <w:rsid w:val="00394702"/>
    <w:rsid w:val="00394AAE"/>
    <w:rsid w:val="003A0560"/>
    <w:rsid w:val="003A08C3"/>
    <w:rsid w:val="003A1055"/>
    <w:rsid w:val="003A1DC1"/>
    <w:rsid w:val="003A2E61"/>
    <w:rsid w:val="003B2019"/>
    <w:rsid w:val="003B348D"/>
    <w:rsid w:val="003B4C73"/>
    <w:rsid w:val="003C0C45"/>
    <w:rsid w:val="003C3C49"/>
    <w:rsid w:val="003C54C8"/>
    <w:rsid w:val="003D246C"/>
    <w:rsid w:val="003D33A6"/>
    <w:rsid w:val="003D34F9"/>
    <w:rsid w:val="003D52B1"/>
    <w:rsid w:val="003D6611"/>
    <w:rsid w:val="003D74A2"/>
    <w:rsid w:val="003E1BB1"/>
    <w:rsid w:val="003E525A"/>
    <w:rsid w:val="003E654B"/>
    <w:rsid w:val="003F0CAF"/>
    <w:rsid w:val="003F0CFB"/>
    <w:rsid w:val="003F0FAD"/>
    <w:rsid w:val="003F13B2"/>
    <w:rsid w:val="003F2F14"/>
    <w:rsid w:val="003F5615"/>
    <w:rsid w:val="003F672E"/>
    <w:rsid w:val="003F79E2"/>
    <w:rsid w:val="004012DC"/>
    <w:rsid w:val="004023A2"/>
    <w:rsid w:val="00403EEB"/>
    <w:rsid w:val="00404024"/>
    <w:rsid w:val="004051B9"/>
    <w:rsid w:val="004064A5"/>
    <w:rsid w:val="00407413"/>
    <w:rsid w:val="00407FA6"/>
    <w:rsid w:val="00410F71"/>
    <w:rsid w:val="004127C2"/>
    <w:rsid w:val="00416BA3"/>
    <w:rsid w:val="00420533"/>
    <w:rsid w:val="004221DB"/>
    <w:rsid w:val="00425938"/>
    <w:rsid w:val="00432A38"/>
    <w:rsid w:val="00433F69"/>
    <w:rsid w:val="0043411C"/>
    <w:rsid w:val="004345B6"/>
    <w:rsid w:val="00435038"/>
    <w:rsid w:val="0043555F"/>
    <w:rsid w:val="00436D68"/>
    <w:rsid w:val="00440642"/>
    <w:rsid w:val="004409BA"/>
    <w:rsid w:val="004422B5"/>
    <w:rsid w:val="00444ECB"/>
    <w:rsid w:val="00447391"/>
    <w:rsid w:val="0044783C"/>
    <w:rsid w:val="00447FA1"/>
    <w:rsid w:val="00450A95"/>
    <w:rsid w:val="00451D20"/>
    <w:rsid w:val="00452A6A"/>
    <w:rsid w:val="004550E4"/>
    <w:rsid w:val="00455F48"/>
    <w:rsid w:val="00461287"/>
    <w:rsid w:val="00462DF1"/>
    <w:rsid w:val="004652F6"/>
    <w:rsid w:val="004677FA"/>
    <w:rsid w:val="00471731"/>
    <w:rsid w:val="00471BD9"/>
    <w:rsid w:val="00473EB2"/>
    <w:rsid w:val="004778D3"/>
    <w:rsid w:val="00480A61"/>
    <w:rsid w:val="004830B3"/>
    <w:rsid w:val="00486975"/>
    <w:rsid w:val="00486DD1"/>
    <w:rsid w:val="00490D46"/>
    <w:rsid w:val="004938E3"/>
    <w:rsid w:val="004A0818"/>
    <w:rsid w:val="004A2B07"/>
    <w:rsid w:val="004A5CB3"/>
    <w:rsid w:val="004A7460"/>
    <w:rsid w:val="004A76D3"/>
    <w:rsid w:val="004B26B1"/>
    <w:rsid w:val="004B2CE3"/>
    <w:rsid w:val="004B5860"/>
    <w:rsid w:val="004B5BF3"/>
    <w:rsid w:val="004B5C75"/>
    <w:rsid w:val="004B7FA7"/>
    <w:rsid w:val="004C30F7"/>
    <w:rsid w:val="004C5259"/>
    <w:rsid w:val="004C58FE"/>
    <w:rsid w:val="004C5DFE"/>
    <w:rsid w:val="004C796F"/>
    <w:rsid w:val="004D51C7"/>
    <w:rsid w:val="004D6CF3"/>
    <w:rsid w:val="004D752C"/>
    <w:rsid w:val="004D7772"/>
    <w:rsid w:val="004E118E"/>
    <w:rsid w:val="004E2D3F"/>
    <w:rsid w:val="004E3005"/>
    <w:rsid w:val="004E3CC7"/>
    <w:rsid w:val="004E6187"/>
    <w:rsid w:val="004F1207"/>
    <w:rsid w:val="004F28D1"/>
    <w:rsid w:val="004F3566"/>
    <w:rsid w:val="004F6F47"/>
    <w:rsid w:val="005009B6"/>
    <w:rsid w:val="0050238E"/>
    <w:rsid w:val="00504955"/>
    <w:rsid w:val="00507987"/>
    <w:rsid w:val="00507DFD"/>
    <w:rsid w:val="005141CC"/>
    <w:rsid w:val="0051708D"/>
    <w:rsid w:val="005171B0"/>
    <w:rsid w:val="00517748"/>
    <w:rsid w:val="00520E2C"/>
    <w:rsid w:val="00523CA8"/>
    <w:rsid w:val="00527B02"/>
    <w:rsid w:val="00530D88"/>
    <w:rsid w:val="00530F30"/>
    <w:rsid w:val="0053580B"/>
    <w:rsid w:val="005413B3"/>
    <w:rsid w:val="00543437"/>
    <w:rsid w:val="00546CC1"/>
    <w:rsid w:val="00547858"/>
    <w:rsid w:val="00554506"/>
    <w:rsid w:val="005564F1"/>
    <w:rsid w:val="005610DF"/>
    <w:rsid w:val="005636D4"/>
    <w:rsid w:val="00563D61"/>
    <w:rsid w:val="0056793C"/>
    <w:rsid w:val="005703F9"/>
    <w:rsid w:val="00573A8D"/>
    <w:rsid w:val="00573DCD"/>
    <w:rsid w:val="00575DD0"/>
    <w:rsid w:val="0057607E"/>
    <w:rsid w:val="005769AC"/>
    <w:rsid w:val="005769B9"/>
    <w:rsid w:val="00576BEF"/>
    <w:rsid w:val="00582A33"/>
    <w:rsid w:val="00583044"/>
    <w:rsid w:val="00587F5B"/>
    <w:rsid w:val="00590587"/>
    <w:rsid w:val="005924AD"/>
    <w:rsid w:val="005930AC"/>
    <w:rsid w:val="005964E9"/>
    <w:rsid w:val="00597180"/>
    <w:rsid w:val="00597784"/>
    <w:rsid w:val="0059785E"/>
    <w:rsid w:val="005A3546"/>
    <w:rsid w:val="005A4702"/>
    <w:rsid w:val="005A7279"/>
    <w:rsid w:val="005B2B0F"/>
    <w:rsid w:val="005B2C0F"/>
    <w:rsid w:val="005B3936"/>
    <w:rsid w:val="005B3BF6"/>
    <w:rsid w:val="005B3E24"/>
    <w:rsid w:val="005B70A8"/>
    <w:rsid w:val="005C2F76"/>
    <w:rsid w:val="005C76CF"/>
    <w:rsid w:val="005D145D"/>
    <w:rsid w:val="005D1D69"/>
    <w:rsid w:val="005D42AD"/>
    <w:rsid w:val="005D5494"/>
    <w:rsid w:val="005E1AF8"/>
    <w:rsid w:val="005E38AD"/>
    <w:rsid w:val="005E44F3"/>
    <w:rsid w:val="005E5160"/>
    <w:rsid w:val="005E63D5"/>
    <w:rsid w:val="005E67CD"/>
    <w:rsid w:val="005E6F69"/>
    <w:rsid w:val="005F1162"/>
    <w:rsid w:val="005F2598"/>
    <w:rsid w:val="005F3F3F"/>
    <w:rsid w:val="005F54CB"/>
    <w:rsid w:val="0060018B"/>
    <w:rsid w:val="00606D51"/>
    <w:rsid w:val="00607D0E"/>
    <w:rsid w:val="006127A5"/>
    <w:rsid w:val="0061383E"/>
    <w:rsid w:val="0061386D"/>
    <w:rsid w:val="006155B2"/>
    <w:rsid w:val="00616D4C"/>
    <w:rsid w:val="00617BA0"/>
    <w:rsid w:val="00621947"/>
    <w:rsid w:val="00621FE0"/>
    <w:rsid w:val="00625A23"/>
    <w:rsid w:val="006306A1"/>
    <w:rsid w:val="00630E6F"/>
    <w:rsid w:val="00633BA9"/>
    <w:rsid w:val="00636131"/>
    <w:rsid w:val="0063751C"/>
    <w:rsid w:val="006406D1"/>
    <w:rsid w:val="00642AFD"/>
    <w:rsid w:val="006431D5"/>
    <w:rsid w:val="00650728"/>
    <w:rsid w:val="00652938"/>
    <w:rsid w:val="0065323E"/>
    <w:rsid w:val="00653A98"/>
    <w:rsid w:val="00661E04"/>
    <w:rsid w:val="00667FE1"/>
    <w:rsid w:val="006715D7"/>
    <w:rsid w:val="0067585B"/>
    <w:rsid w:val="00676145"/>
    <w:rsid w:val="00683D4F"/>
    <w:rsid w:val="006859A1"/>
    <w:rsid w:val="00686DAE"/>
    <w:rsid w:val="006900BC"/>
    <w:rsid w:val="00690F9B"/>
    <w:rsid w:val="0069504E"/>
    <w:rsid w:val="00697B39"/>
    <w:rsid w:val="006A63E5"/>
    <w:rsid w:val="006B03E9"/>
    <w:rsid w:val="006B5616"/>
    <w:rsid w:val="006B7575"/>
    <w:rsid w:val="006D002F"/>
    <w:rsid w:val="006D074E"/>
    <w:rsid w:val="006D2E1B"/>
    <w:rsid w:val="006D3600"/>
    <w:rsid w:val="006D407D"/>
    <w:rsid w:val="006D621B"/>
    <w:rsid w:val="006D78BE"/>
    <w:rsid w:val="006E0910"/>
    <w:rsid w:val="006E2814"/>
    <w:rsid w:val="006E3A07"/>
    <w:rsid w:val="006E4273"/>
    <w:rsid w:val="006F79EE"/>
    <w:rsid w:val="006F7A69"/>
    <w:rsid w:val="00701110"/>
    <w:rsid w:val="0070342C"/>
    <w:rsid w:val="00703549"/>
    <w:rsid w:val="00703902"/>
    <w:rsid w:val="0070587A"/>
    <w:rsid w:val="00707662"/>
    <w:rsid w:val="00713C6F"/>
    <w:rsid w:val="00713E2D"/>
    <w:rsid w:val="00717E73"/>
    <w:rsid w:val="0072022F"/>
    <w:rsid w:val="007210F1"/>
    <w:rsid w:val="00721FAC"/>
    <w:rsid w:val="00727111"/>
    <w:rsid w:val="00733FCE"/>
    <w:rsid w:val="0073677E"/>
    <w:rsid w:val="00736A5B"/>
    <w:rsid w:val="007408A8"/>
    <w:rsid w:val="007434C0"/>
    <w:rsid w:val="00745866"/>
    <w:rsid w:val="00750B7E"/>
    <w:rsid w:val="00753820"/>
    <w:rsid w:val="00753FDB"/>
    <w:rsid w:val="007559C9"/>
    <w:rsid w:val="00756481"/>
    <w:rsid w:val="007573FA"/>
    <w:rsid w:val="00757D73"/>
    <w:rsid w:val="00760830"/>
    <w:rsid w:val="00762AAF"/>
    <w:rsid w:val="00764015"/>
    <w:rsid w:val="00765AB0"/>
    <w:rsid w:val="00766CC3"/>
    <w:rsid w:val="00770CC7"/>
    <w:rsid w:val="007733A9"/>
    <w:rsid w:val="00773C97"/>
    <w:rsid w:val="00775FC8"/>
    <w:rsid w:val="00776497"/>
    <w:rsid w:val="007857EC"/>
    <w:rsid w:val="00787C49"/>
    <w:rsid w:val="00792FAE"/>
    <w:rsid w:val="00794C7E"/>
    <w:rsid w:val="007A09EA"/>
    <w:rsid w:val="007A2ACF"/>
    <w:rsid w:val="007A2D70"/>
    <w:rsid w:val="007A520B"/>
    <w:rsid w:val="007B0CB7"/>
    <w:rsid w:val="007B4DCF"/>
    <w:rsid w:val="007B6B3D"/>
    <w:rsid w:val="007C2C6F"/>
    <w:rsid w:val="007C34B6"/>
    <w:rsid w:val="007C7DDF"/>
    <w:rsid w:val="007D63ED"/>
    <w:rsid w:val="007D677B"/>
    <w:rsid w:val="007E3195"/>
    <w:rsid w:val="007E7231"/>
    <w:rsid w:val="007F1234"/>
    <w:rsid w:val="007F22E8"/>
    <w:rsid w:val="008002A0"/>
    <w:rsid w:val="00811BE6"/>
    <w:rsid w:val="00811DAF"/>
    <w:rsid w:val="00811DF5"/>
    <w:rsid w:val="00814403"/>
    <w:rsid w:val="008161FD"/>
    <w:rsid w:val="008259EE"/>
    <w:rsid w:val="00827DCE"/>
    <w:rsid w:val="008302E3"/>
    <w:rsid w:val="0083348A"/>
    <w:rsid w:val="00835F79"/>
    <w:rsid w:val="008524A2"/>
    <w:rsid w:val="00852ADA"/>
    <w:rsid w:val="0085378F"/>
    <w:rsid w:val="00855FF3"/>
    <w:rsid w:val="00864060"/>
    <w:rsid w:val="00867F3F"/>
    <w:rsid w:val="008763F5"/>
    <w:rsid w:val="00881E17"/>
    <w:rsid w:val="008836BD"/>
    <w:rsid w:val="0088548C"/>
    <w:rsid w:val="00885D3B"/>
    <w:rsid w:val="008A0412"/>
    <w:rsid w:val="008A0DDD"/>
    <w:rsid w:val="008A284E"/>
    <w:rsid w:val="008A2ABE"/>
    <w:rsid w:val="008B1831"/>
    <w:rsid w:val="008B2EFB"/>
    <w:rsid w:val="008B5A87"/>
    <w:rsid w:val="008B5EE4"/>
    <w:rsid w:val="008B6F26"/>
    <w:rsid w:val="008C1129"/>
    <w:rsid w:val="008C491E"/>
    <w:rsid w:val="008C4D99"/>
    <w:rsid w:val="008C675F"/>
    <w:rsid w:val="008C6CAD"/>
    <w:rsid w:val="008D2B50"/>
    <w:rsid w:val="008D315B"/>
    <w:rsid w:val="008D34D3"/>
    <w:rsid w:val="008E1DAC"/>
    <w:rsid w:val="008E2C3B"/>
    <w:rsid w:val="008E567A"/>
    <w:rsid w:val="008E6FBD"/>
    <w:rsid w:val="008E72B0"/>
    <w:rsid w:val="008E7BA1"/>
    <w:rsid w:val="008F2381"/>
    <w:rsid w:val="008F5F59"/>
    <w:rsid w:val="00907552"/>
    <w:rsid w:val="00910EFE"/>
    <w:rsid w:val="00911EDE"/>
    <w:rsid w:val="00916BC2"/>
    <w:rsid w:val="009170C3"/>
    <w:rsid w:val="009179DA"/>
    <w:rsid w:val="00920D43"/>
    <w:rsid w:val="00922C32"/>
    <w:rsid w:val="009267D6"/>
    <w:rsid w:val="00926B92"/>
    <w:rsid w:val="00932ED2"/>
    <w:rsid w:val="00933546"/>
    <w:rsid w:val="00933A62"/>
    <w:rsid w:val="00935238"/>
    <w:rsid w:val="009365A3"/>
    <w:rsid w:val="00937986"/>
    <w:rsid w:val="009406CD"/>
    <w:rsid w:val="00940FEB"/>
    <w:rsid w:val="00942B27"/>
    <w:rsid w:val="0094793F"/>
    <w:rsid w:val="009540A0"/>
    <w:rsid w:val="00957F0E"/>
    <w:rsid w:val="00960065"/>
    <w:rsid w:val="00961CD7"/>
    <w:rsid w:val="00961DBB"/>
    <w:rsid w:val="00965BEF"/>
    <w:rsid w:val="00965FCE"/>
    <w:rsid w:val="0096607A"/>
    <w:rsid w:val="009728CB"/>
    <w:rsid w:val="00972CE9"/>
    <w:rsid w:val="009731B2"/>
    <w:rsid w:val="00976D54"/>
    <w:rsid w:val="00980263"/>
    <w:rsid w:val="00983F6F"/>
    <w:rsid w:val="00984C34"/>
    <w:rsid w:val="009860B9"/>
    <w:rsid w:val="00987EB6"/>
    <w:rsid w:val="00991746"/>
    <w:rsid w:val="009A1EA1"/>
    <w:rsid w:val="009A5322"/>
    <w:rsid w:val="009A656D"/>
    <w:rsid w:val="009A78A6"/>
    <w:rsid w:val="009B28F3"/>
    <w:rsid w:val="009B29F4"/>
    <w:rsid w:val="009B341A"/>
    <w:rsid w:val="009B5732"/>
    <w:rsid w:val="009B602C"/>
    <w:rsid w:val="009C0248"/>
    <w:rsid w:val="009C249D"/>
    <w:rsid w:val="009C6269"/>
    <w:rsid w:val="009C64D7"/>
    <w:rsid w:val="009D0221"/>
    <w:rsid w:val="009D0922"/>
    <w:rsid w:val="009D2400"/>
    <w:rsid w:val="009D34F4"/>
    <w:rsid w:val="009D4A5C"/>
    <w:rsid w:val="009D4FA2"/>
    <w:rsid w:val="009D6A80"/>
    <w:rsid w:val="009E10BF"/>
    <w:rsid w:val="009E2878"/>
    <w:rsid w:val="009E2FAB"/>
    <w:rsid w:val="009E38A3"/>
    <w:rsid w:val="009E7945"/>
    <w:rsid w:val="009F34D1"/>
    <w:rsid w:val="009F3BE6"/>
    <w:rsid w:val="009F683C"/>
    <w:rsid w:val="009F6FB7"/>
    <w:rsid w:val="00A01758"/>
    <w:rsid w:val="00A017CF"/>
    <w:rsid w:val="00A02A7D"/>
    <w:rsid w:val="00A04779"/>
    <w:rsid w:val="00A04C79"/>
    <w:rsid w:val="00A10325"/>
    <w:rsid w:val="00A11008"/>
    <w:rsid w:val="00A12802"/>
    <w:rsid w:val="00A134DB"/>
    <w:rsid w:val="00A14A21"/>
    <w:rsid w:val="00A17D9D"/>
    <w:rsid w:val="00A17F5E"/>
    <w:rsid w:val="00A20E94"/>
    <w:rsid w:val="00A21D4D"/>
    <w:rsid w:val="00A24D2B"/>
    <w:rsid w:val="00A306F5"/>
    <w:rsid w:val="00A312B6"/>
    <w:rsid w:val="00A3383F"/>
    <w:rsid w:val="00A369C0"/>
    <w:rsid w:val="00A36FCB"/>
    <w:rsid w:val="00A41536"/>
    <w:rsid w:val="00A4174A"/>
    <w:rsid w:val="00A41F51"/>
    <w:rsid w:val="00A422A3"/>
    <w:rsid w:val="00A431DC"/>
    <w:rsid w:val="00A47896"/>
    <w:rsid w:val="00A52174"/>
    <w:rsid w:val="00A5668C"/>
    <w:rsid w:val="00A57B5C"/>
    <w:rsid w:val="00A60434"/>
    <w:rsid w:val="00A60950"/>
    <w:rsid w:val="00A61AAC"/>
    <w:rsid w:val="00A62533"/>
    <w:rsid w:val="00A62F7C"/>
    <w:rsid w:val="00A65552"/>
    <w:rsid w:val="00A66FF6"/>
    <w:rsid w:val="00A73829"/>
    <w:rsid w:val="00A7439E"/>
    <w:rsid w:val="00A75780"/>
    <w:rsid w:val="00A758BA"/>
    <w:rsid w:val="00A76241"/>
    <w:rsid w:val="00A77F2A"/>
    <w:rsid w:val="00A80625"/>
    <w:rsid w:val="00A808E6"/>
    <w:rsid w:val="00A81279"/>
    <w:rsid w:val="00A8324F"/>
    <w:rsid w:val="00A858C0"/>
    <w:rsid w:val="00A85A3E"/>
    <w:rsid w:val="00A85A49"/>
    <w:rsid w:val="00A86811"/>
    <w:rsid w:val="00A91F20"/>
    <w:rsid w:val="00A92CFA"/>
    <w:rsid w:val="00A952ED"/>
    <w:rsid w:val="00A976DB"/>
    <w:rsid w:val="00A97F20"/>
    <w:rsid w:val="00A97F2E"/>
    <w:rsid w:val="00AA1275"/>
    <w:rsid w:val="00AA1711"/>
    <w:rsid w:val="00AA2EB9"/>
    <w:rsid w:val="00AA6753"/>
    <w:rsid w:val="00AB02E3"/>
    <w:rsid w:val="00AB22ED"/>
    <w:rsid w:val="00AB325E"/>
    <w:rsid w:val="00AB4E3D"/>
    <w:rsid w:val="00AB677F"/>
    <w:rsid w:val="00AB7984"/>
    <w:rsid w:val="00AC0207"/>
    <w:rsid w:val="00AC3602"/>
    <w:rsid w:val="00AC7181"/>
    <w:rsid w:val="00AD08F8"/>
    <w:rsid w:val="00AD340E"/>
    <w:rsid w:val="00AD40C7"/>
    <w:rsid w:val="00AE1140"/>
    <w:rsid w:val="00AE7975"/>
    <w:rsid w:val="00AF78DF"/>
    <w:rsid w:val="00B079C6"/>
    <w:rsid w:val="00B11A7C"/>
    <w:rsid w:val="00B121B9"/>
    <w:rsid w:val="00B12C8C"/>
    <w:rsid w:val="00B21AA0"/>
    <w:rsid w:val="00B25769"/>
    <w:rsid w:val="00B31E5A"/>
    <w:rsid w:val="00B323FC"/>
    <w:rsid w:val="00B3366B"/>
    <w:rsid w:val="00B33BD8"/>
    <w:rsid w:val="00B422DF"/>
    <w:rsid w:val="00B42C9D"/>
    <w:rsid w:val="00B443C5"/>
    <w:rsid w:val="00B46480"/>
    <w:rsid w:val="00B470A0"/>
    <w:rsid w:val="00B5744C"/>
    <w:rsid w:val="00B6049C"/>
    <w:rsid w:val="00B60D2B"/>
    <w:rsid w:val="00B643AA"/>
    <w:rsid w:val="00B66364"/>
    <w:rsid w:val="00B67B1F"/>
    <w:rsid w:val="00B72520"/>
    <w:rsid w:val="00B777FB"/>
    <w:rsid w:val="00B82C89"/>
    <w:rsid w:val="00B84935"/>
    <w:rsid w:val="00B84E2C"/>
    <w:rsid w:val="00B87C63"/>
    <w:rsid w:val="00B87DEF"/>
    <w:rsid w:val="00B87FD6"/>
    <w:rsid w:val="00B90B05"/>
    <w:rsid w:val="00B91E1A"/>
    <w:rsid w:val="00B9253E"/>
    <w:rsid w:val="00B93997"/>
    <w:rsid w:val="00B93C75"/>
    <w:rsid w:val="00B940AE"/>
    <w:rsid w:val="00B9625D"/>
    <w:rsid w:val="00B96E81"/>
    <w:rsid w:val="00BB009C"/>
    <w:rsid w:val="00BB0DF8"/>
    <w:rsid w:val="00BB271D"/>
    <w:rsid w:val="00BB4FD1"/>
    <w:rsid w:val="00BB520A"/>
    <w:rsid w:val="00BB6DDC"/>
    <w:rsid w:val="00BC4A38"/>
    <w:rsid w:val="00BC646C"/>
    <w:rsid w:val="00BC6C23"/>
    <w:rsid w:val="00BC7C1B"/>
    <w:rsid w:val="00BD1B35"/>
    <w:rsid w:val="00BD3DD4"/>
    <w:rsid w:val="00BD55FC"/>
    <w:rsid w:val="00BD7264"/>
    <w:rsid w:val="00BE1F7C"/>
    <w:rsid w:val="00BE29C5"/>
    <w:rsid w:val="00BE49AC"/>
    <w:rsid w:val="00BE747C"/>
    <w:rsid w:val="00BF007A"/>
    <w:rsid w:val="00BF0364"/>
    <w:rsid w:val="00BF1FBE"/>
    <w:rsid w:val="00BF2E67"/>
    <w:rsid w:val="00BF42DD"/>
    <w:rsid w:val="00BF6D7E"/>
    <w:rsid w:val="00C06073"/>
    <w:rsid w:val="00C074F8"/>
    <w:rsid w:val="00C11503"/>
    <w:rsid w:val="00C11E8C"/>
    <w:rsid w:val="00C126BB"/>
    <w:rsid w:val="00C12D71"/>
    <w:rsid w:val="00C15552"/>
    <w:rsid w:val="00C155FC"/>
    <w:rsid w:val="00C15864"/>
    <w:rsid w:val="00C2037D"/>
    <w:rsid w:val="00C22936"/>
    <w:rsid w:val="00C24551"/>
    <w:rsid w:val="00C24961"/>
    <w:rsid w:val="00C26E07"/>
    <w:rsid w:val="00C31972"/>
    <w:rsid w:val="00C34895"/>
    <w:rsid w:val="00C407DF"/>
    <w:rsid w:val="00C446B7"/>
    <w:rsid w:val="00C45E63"/>
    <w:rsid w:val="00C4731B"/>
    <w:rsid w:val="00C52942"/>
    <w:rsid w:val="00C54D43"/>
    <w:rsid w:val="00C55221"/>
    <w:rsid w:val="00C560EC"/>
    <w:rsid w:val="00C5631B"/>
    <w:rsid w:val="00C57E41"/>
    <w:rsid w:val="00C603E7"/>
    <w:rsid w:val="00C60B32"/>
    <w:rsid w:val="00C6190A"/>
    <w:rsid w:val="00C71364"/>
    <w:rsid w:val="00C75625"/>
    <w:rsid w:val="00C76EB2"/>
    <w:rsid w:val="00C76FB8"/>
    <w:rsid w:val="00C82341"/>
    <w:rsid w:val="00C84962"/>
    <w:rsid w:val="00C87AFD"/>
    <w:rsid w:val="00C941D3"/>
    <w:rsid w:val="00C95230"/>
    <w:rsid w:val="00C95602"/>
    <w:rsid w:val="00CA0A7C"/>
    <w:rsid w:val="00CA2E51"/>
    <w:rsid w:val="00CA5BEE"/>
    <w:rsid w:val="00CA7B9A"/>
    <w:rsid w:val="00CB025F"/>
    <w:rsid w:val="00CB6AA6"/>
    <w:rsid w:val="00CC114F"/>
    <w:rsid w:val="00CC2768"/>
    <w:rsid w:val="00CC6345"/>
    <w:rsid w:val="00CC6613"/>
    <w:rsid w:val="00CD0F7E"/>
    <w:rsid w:val="00CD2D28"/>
    <w:rsid w:val="00CD608D"/>
    <w:rsid w:val="00CE3E1E"/>
    <w:rsid w:val="00CE418A"/>
    <w:rsid w:val="00CF2191"/>
    <w:rsid w:val="00CF5015"/>
    <w:rsid w:val="00D01C01"/>
    <w:rsid w:val="00D02794"/>
    <w:rsid w:val="00D042AD"/>
    <w:rsid w:val="00D042C5"/>
    <w:rsid w:val="00D05B73"/>
    <w:rsid w:val="00D0657C"/>
    <w:rsid w:val="00D06A7A"/>
    <w:rsid w:val="00D133EA"/>
    <w:rsid w:val="00D16658"/>
    <w:rsid w:val="00D209D2"/>
    <w:rsid w:val="00D2269D"/>
    <w:rsid w:val="00D23CA1"/>
    <w:rsid w:val="00D23CFD"/>
    <w:rsid w:val="00D23D0D"/>
    <w:rsid w:val="00D23EBE"/>
    <w:rsid w:val="00D25ECB"/>
    <w:rsid w:val="00D26B1B"/>
    <w:rsid w:val="00D27553"/>
    <w:rsid w:val="00D3101B"/>
    <w:rsid w:val="00D32A82"/>
    <w:rsid w:val="00D33C18"/>
    <w:rsid w:val="00D33E3C"/>
    <w:rsid w:val="00D34251"/>
    <w:rsid w:val="00D35A58"/>
    <w:rsid w:val="00D41894"/>
    <w:rsid w:val="00D44760"/>
    <w:rsid w:val="00D47282"/>
    <w:rsid w:val="00D472F2"/>
    <w:rsid w:val="00D50FE1"/>
    <w:rsid w:val="00D55DD5"/>
    <w:rsid w:val="00D57B10"/>
    <w:rsid w:val="00D605BF"/>
    <w:rsid w:val="00D62E1A"/>
    <w:rsid w:val="00D66955"/>
    <w:rsid w:val="00D6789B"/>
    <w:rsid w:val="00D71ACC"/>
    <w:rsid w:val="00D735FB"/>
    <w:rsid w:val="00D73BE9"/>
    <w:rsid w:val="00D73C23"/>
    <w:rsid w:val="00D839D3"/>
    <w:rsid w:val="00D83E7B"/>
    <w:rsid w:val="00D83ED1"/>
    <w:rsid w:val="00D90A77"/>
    <w:rsid w:val="00D91A56"/>
    <w:rsid w:val="00D929BC"/>
    <w:rsid w:val="00D92D8C"/>
    <w:rsid w:val="00D97105"/>
    <w:rsid w:val="00DA0AA8"/>
    <w:rsid w:val="00DA3A1F"/>
    <w:rsid w:val="00DA483A"/>
    <w:rsid w:val="00DA503F"/>
    <w:rsid w:val="00DB1038"/>
    <w:rsid w:val="00DB1734"/>
    <w:rsid w:val="00DB761A"/>
    <w:rsid w:val="00DC1264"/>
    <w:rsid w:val="00DC35F4"/>
    <w:rsid w:val="00DC3F35"/>
    <w:rsid w:val="00DC60A5"/>
    <w:rsid w:val="00DC671C"/>
    <w:rsid w:val="00DC6D71"/>
    <w:rsid w:val="00DC7C76"/>
    <w:rsid w:val="00DD6A23"/>
    <w:rsid w:val="00DD7DA9"/>
    <w:rsid w:val="00DE0A20"/>
    <w:rsid w:val="00DE19DF"/>
    <w:rsid w:val="00DE32DB"/>
    <w:rsid w:val="00DE393F"/>
    <w:rsid w:val="00DE3F48"/>
    <w:rsid w:val="00DE462A"/>
    <w:rsid w:val="00DF0373"/>
    <w:rsid w:val="00DF0D8F"/>
    <w:rsid w:val="00DF49D6"/>
    <w:rsid w:val="00DF6FD4"/>
    <w:rsid w:val="00DF7924"/>
    <w:rsid w:val="00E0159B"/>
    <w:rsid w:val="00E07580"/>
    <w:rsid w:val="00E10EA6"/>
    <w:rsid w:val="00E10F8E"/>
    <w:rsid w:val="00E124BF"/>
    <w:rsid w:val="00E12CB2"/>
    <w:rsid w:val="00E12FB6"/>
    <w:rsid w:val="00E13919"/>
    <w:rsid w:val="00E151CB"/>
    <w:rsid w:val="00E15585"/>
    <w:rsid w:val="00E162F1"/>
    <w:rsid w:val="00E16DC6"/>
    <w:rsid w:val="00E172F5"/>
    <w:rsid w:val="00E20DE0"/>
    <w:rsid w:val="00E25BD1"/>
    <w:rsid w:val="00E301C8"/>
    <w:rsid w:val="00E3102B"/>
    <w:rsid w:val="00E3292D"/>
    <w:rsid w:val="00E35138"/>
    <w:rsid w:val="00E40D08"/>
    <w:rsid w:val="00E47356"/>
    <w:rsid w:val="00E51871"/>
    <w:rsid w:val="00E51F14"/>
    <w:rsid w:val="00E55737"/>
    <w:rsid w:val="00E574CA"/>
    <w:rsid w:val="00E628B5"/>
    <w:rsid w:val="00E63427"/>
    <w:rsid w:val="00E6587C"/>
    <w:rsid w:val="00E67F1E"/>
    <w:rsid w:val="00E72124"/>
    <w:rsid w:val="00E734BF"/>
    <w:rsid w:val="00E7416A"/>
    <w:rsid w:val="00E74C9F"/>
    <w:rsid w:val="00E77603"/>
    <w:rsid w:val="00E83E9D"/>
    <w:rsid w:val="00E85471"/>
    <w:rsid w:val="00E9318B"/>
    <w:rsid w:val="00EA0CB2"/>
    <w:rsid w:val="00EA4916"/>
    <w:rsid w:val="00EC64E5"/>
    <w:rsid w:val="00ED44F5"/>
    <w:rsid w:val="00ED63E7"/>
    <w:rsid w:val="00ED64FC"/>
    <w:rsid w:val="00EE2B52"/>
    <w:rsid w:val="00EE4638"/>
    <w:rsid w:val="00EE4B0A"/>
    <w:rsid w:val="00EE6BA3"/>
    <w:rsid w:val="00EF2D42"/>
    <w:rsid w:val="00EF2F68"/>
    <w:rsid w:val="00EF6757"/>
    <w:rsid w:val="00F10318"/>
    <w:rsid w:val="00F141BC"/>
    <w:rsid w:val="00F17DDF"/>
    <w:rsid w:val="00F209C3"/>
    <w:rsid w:val="00F218F4"/>
    <w:rsid w:val="00F23A05"/>
    <w:rsid w:val="00F24D19"/>
    <w:rsid w:val="00F27908"/>
    <w:rsid w:val="00F31A51"/>
    <w:rsid w:val="00F361A5"/>
    <w:rsid w:val="00F42C25"/>
    <w:rsid w:val="00F45779"/>
    <w:rsid w:val="00F52698"/>
    <w:rsid w:val="00F52C21"/>
    <w:rsid w:val="00F54714"/>
    <w:rsid w:val="00F5537D"/>
    <w:rsid w:val="00F565BA"/>
    <w:rsid w:val="00F60554"/>
    <w:rsid w:val="00F7541E"/>
    <w:rsid w:val="00F75C62"/>
    <w:rsid w:val="00F77429"/>
    <w:rsid w:val="00F7761F"/>
    <w:rsid w:val="00F77E20"/>
    <w:rsid w:val="00F82D9A"/>
    <w:rsid w:val="00F84364"/>
    <w:rsid w:val="00F84FFC"/>
    <w:rsid w:val="00F8519A"/>
    <w:rsid w:val="00F87F2F"/>
    <w:rsid w:val="00F9064C"/>
    <w:rsid w:val="00F9079E"/>
    <w:rsid w:val="00F96B25"/>
    <w:rsid w:val="00F97583"/>
    <w:rsid w:val="00FA2D4F"/>
    <w:rsid w:val="00FA410E"/>
    <w:rsid w:val="00FB7162"/>
    <w:rsid w:val="00FC1106"/>
    <w:rsid w:val="00FC39EB"/>
    <w:rsid w:val="00FC4658"/>
    <w:rsid w:val="00FC50CA"/>
    <w:rsid w:val="00FC6DA0"/>
    <w:rsid w:val="00FC7CE7"/>
    <w:rsid w:val="00FD2361"/>
    <w:rsid w:val="00FD4267"/>
    <w:rsid w:val="00FD4C62"/>
    <w:rsid w:val="00FD54C7"/>
    <w:rsid w:val="00FE087D"/>
    <w:rsid w:val="00FE1D0A"/>
    <w:rsid w:val="00FE2E14"/>
    <w:rsid w:val="00FF6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2BCEA"/>
  <w15:chartTrackingRefBased/>
  <w15:docId w15:val="{571C61A9-E616-4252-B413-9A736D8B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1A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E1A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E1AF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1AF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1AF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1A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1A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1A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1A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1AF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E1AF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E1AF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1AF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1AF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1A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1A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1A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1AF8"/>
    <w:rPr>
      <w:rFonts w:eastAsiaTheme="majorEastAsia" w:cstheme="majorBidi"/>
      <w:color w:val="272727" w:themeColor="text1" w:themeTint="D8"/>
    </w:rPr>
  </w:style>
  <w:style w:type="paragraph" w:styleId="Title">
    <w:name w:val="Title"/>
    <w:basedOn w:val="Normal"/>
    <w:next w:val="Normal"/>
    <w:link w:val="TitleChar"/>
    <w:uiPriority w:val="10"/>
    <w:qFormat/>
    <w:rsid w:val="005E1A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1A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1A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1A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1AF8"/>
    <w:pPr>
      <w:spacing w:before="160"/>
      <w:jc w:val="center"/>
    </w:pPr>
    <w:rPr>
      <w:i/>
      <w:iCs/>
      <w:color w:val="404040" w:themeColor="text1" w:themeTint="BF"/>
    </w:rPr>
  </w:style>
  <w:style w:type="character" w:customStyle="1" w:styleId="QuoteChar">
    <w:name w:val="Quote Char"/>
    <w:basedOn w:val="DefaultParagraphFont"/>
    <w:link w:val="Quote"/>
    <w:uiPriority w:val="29"/>
    <w:rsid w:val="005E1AF8"/>
    <w:rPr>
      <w:i/>
      <w:iCs/>
      <w:color w:val="404040" w:themeColor="text1" w:themeTint="BF"/>
    </w:rPr>
  </w:style>
  <w:style w:type="paragraph" w:styleId="ListParagraph">
    <w:name w:val="List Paragraph"/>
    <w:basedOn w:val="Normal"/>
    <w:uiPriority w:val="34"/>
    <w:qFormat/>
    <w:rsid w:val="005E1AF8"/>
    <w:pPr>
      <w:ind w:left="720"/>
      <w:contextualSpacing/>
    </w:pPr>
  </w:style>
  <w:style w:type="character" w:styleId="IntenseEmphasis">
    <w:name w:val="Intense Emphasis"/>
    <w:basedOn w:val="DefaultParagraphFont"/>
    <w:uiPriority w:val="21"/>
    <w:qFormat/>
    <w:rsid w:val="005E1AF8"/>
    <w:rPr>
      <w:i/>
      <w:iCs/>
      <w:color w:val="0F4761" w:themeColor="accent1" w:themeShade="BF"/>
    </w:rPr>
  </w:style>
  <w:style w:type="paragraph" w:styleId="IntenseQuote">
    <w:name w:val="Intense Quote"/>
    <w:basedOn w:val="Normal"/>
    <w:next w:val="Normal"/>
    <w:link w:val="IntenseQuoteChar"/>
    <w:uiPriority w:val="30"/>
    <w:qFormat/>
    <w:rsid w:val="005E1A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1AF8"/>
    <w:rPr>
      <w:i/>
      <w:iCs/>
      <w:color w:val="0F4761" w:themeColor="accent1" w:themeShade="BF"/>
    </w:rPr>
  </w:style>
  <w:style w:type="character" w:styleId="IntenseReference">
    <w:name w:val="Intense Reference"/>
    <w:basedOn w:val="DefaultParagraphFont"/>
    <w:uiPriority w:val="32"/>
    <w:qFormat/>
    <w:rsid w:val="005E1AF8"/>
    <w:rPr>
      <w:b/>
      <w:bCs/>
      <w:smallCaps/>
      <w:color w:val="0F4761" w:themeColor="accent1" w:themeShade="BF"/>
      <w:spacing w:val="5"/>
    </w:rPr>
  </w:style>
  <w:style w:type="character" w:styleId="CommentReference">
    <w:name w:val="annotation reference"/>
    <w:basedOn w:val="DefaultParagraphFont"/>
    <w:uiPriority w:val="99"/>
    <w:semiHidden/>
    <w:unhideWhenUsed/>
    <w:rsid w:val="00AA6753"/>
    <w:rPr>
      <w:sz w:val="16"/>
      <w:szCs w:val="16"/>
    </w:rPr>
  </w:style>
  <w:style w:type="paragraph" w:styleId="CommentText">
    <w:name w:val="annotation text"/>
    <w:basedOn w:val="Normal"/>
    <w:link w:val="CommentTextChar"/>
    <w:uiPriority w:val="99"/>
    <w:unhideWhenUsed/>
    <w:rsid w:val="00AA6753"/>
    <w:pPr>
      <w:spacing w:line="240" w:lineRule="auto"/>
    </w:pPr>
    <w:rPr>
      <w:sz w:val="20"/>
      <w:szCs w:val="20"/>
    </w:rPr>
  </w:style>
  <w:style w:type="character" w:customStyle="1" w:styleId="CommentTextChar">
    <w:name w:val="Comment Text Char"/>
    <w:basedOn w:val="DefaultParagraphFont"/>
    <w:link w:val="CommentText"/>
    <w:uiPriority w:val="99"/>
    <w:rsid w:val="00AA6753"/>
    <w:rPr>
      <w:sz w:val="20"/>
      <w:szCs w:val="20"/>
    </w:rPr>
  </w:style>
  <w:style w:type="paragraph" w:styleId="CommentSubject">
    <w:name w:val="annotation subject"/>
    <w:basedOn w:val="CommentText"/>
    <w:next w:val="CommentText"/>
    <w:link w:val="CommentSubjectChar"/>
    <w:uiPriority w:val="99"/>
    <w:semiHidden/>
    <w:unhideWhenUsed/>
    <w:rsid w:val="00AA6753"/>
    <w:rPr>
      <w:b/>
      <w:bCs/>
    </w:rPr>
  </w:style>
  <w:style w:type="character" w:customStyle="1" w:styleId="CommentSubjectChar">
    <w:name w:val="Comment Subject Char"/>
    <w:basedOn w:val="CommentTextChar"/>
    <w:link w:val="CommentSubject"/>
    <w:uiPriority w:val="99"/>
    <w:semiHidden/>
    <w:rsid w:val="00AA6753"/>
    <w:rPr>
      <w:b/>
      <w:bCs/>
      <w:sz w:val="20"/>
      <w:szCs w:val="20"/>
    </w:rPr>
  </w:style>
  <w:style w:type="paragraph" w:styleId="Header">
    <w:name w:val="header"/>
    <w:basedOn w:val="Normal"/>
    <w:link w:val="HeaderChar"/>
    <w:uiPriority w:val="99"/>
    <w:unhideWhenUsed/>
    <w:rsid w:val="00B121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1B9"/>
  </w:style>
  <w:style w:type="paragraph" w:styleId="Footer">
    <w:name w:val="footer"/>
    <w:basedOn w:val="Normal"/>
    <w:link w:val="FooterChar"/>
    <w:uiPriority w:val="99"/>
    <w:unhideWhenUsed/>
    <w:rsid w:val="00B121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1B9"/>
  </w:style>
  <w:style w:type="paragraph" w:styleId="Revision">
    <w:name w:val="Revision"/>
    <w:hidden/>
    <w:uiPriority w:val="99"/>
    <w:semiHidden/>
    <w:rsid w:val="00F8519A"/>
    <w:pPr>
      <w:spacing w:after="0" w:line="240" w:lineRule="auto"/>
    </w:pPr>
  </w:style>
  <w:style w:type="character" w:styleId="PlaceholderText">
    <w:name w:val="Placeholder Text"/>
    <w:basedOn w:val="DefaultParagraphFont"/>
    <w:uiPriority w:val="99"/>
    <w:semiHidden/>
    <w:rsid w:val="00B643AA"/>
    <w:rPr>
      <w:color w:val="666666"/>
    </w:rPr>
  </w:style>
  <w:style w:type="paragraph" w:customStyle="1" w:styleId="C-BodyText">
    <w:name w:val="C-Body Text"/>
    <w:link w:val="C-BodyTextChar"/>
    <w:rsid w:val="004677FA"/>
    <w:pPr>
      <w:spacing w:before="120" w:after="120" w:line="280" w:lineRule="atLeast"/>
    </w:pPr>
    <w:rPr>
      <w:rFonts w:ascii="Times New Roman" w:eastAsia="Times New Roman" w:hAnsi="Times New Roman" w:cs="Times New Roman"/>
      <w:kern w:val="0"/>
      <w:szCs w:val="20"/>
      <w14:ligatures w14:val="none"/>
    </w:rPr>
  </w:style>
  <w:style w:type="character" w:customStyle="1" w:styleId="C-BodyTextChar">
    <w:name w:val="C-Body Text Char"/>
    <w:basedOn w:val="DefaultParagraphFont"/>
    <w:link w:val="C-BodyText"/>
    <w:rsid w:val="004677FA"/>
    <w:rPr>
      <w:rFonts w:ascii="Times New Roman" w:eastAsia="Times New Roman" w:hAnsi="Times New Roman" w:cs="Times New Roman"/>
      <w:kern w:val="0"/>
      <w:szCs w:val="20"/>
      <w14:ligatures w14:val="none"/>
    </w:rPr>
  </w:style>
  <w:style w:type="paragraph" w:customStyle="1" w:styleId="EndNoteBibliography">
    <w:name w:val="EndNote Bibliography"/>
    <w:basedOn w:val="Normal"/>
    <w:link w:val="EndNoteBibliographyChar"/>
    <w:rsid w:val="0072022F"/>
    <w:pPr>
      <w:spacing w:line="240" w:lineRule="auto"/>
    </w:pPr>
    <w:rPr>
      <w:rFonts w:ascii="Times New Roman" w:hAnsi="Times New Roman" w:cs="Times New Roman"/>
    </w:rPr>
  </w:style>
  <w:style w:type="character" w:customStyle="1" w:styleId="EndNoteBibliographyChar">
    <w:name w:val="EndNote Bibliography Char"/>
    <w:basedOn w:val="DefaultParagraphFont"/>
    <w:link w:val="EndNoteBibliography"/>
    <w:rsid w:val="0072022F"/>
    <w:rPr>
      <w:rFonts w:ascii="Times New Roman" w:hAnsi="Times New Roman" w:cs="Times New Roman"/>
    </w:rPr>
  </w:style>
  <w:style w:type="character" w:styleId="Hyperlink">
    <w:name w:val="Hyperlink"/>
    <w:basedOn w:val="DefaultParagraphFont"/>
    <w:uiPriority w:val="99"/>
    <w:unhideWhenUsed/>
    <w:rsid w:val="00766CC3"/>
    <w:rPr>
      <w:color w:val="467886" w:themeColor="hyperlink"/>
      <w:u w:val="single"/>
    </w:rPr>
  </w:style>
  <w:style w:type="character" w:customStyle="1" w:styleId="apple-converted-space">
    <w:name w:val="apple-converted-space"/>
    <w:basedOn w:val="DefaultParagraphFont"/>
    <w:rsid w:val="001A4EA6"/>
  </w:style>
  <w:style w:type="character" w:styleId="Strong">
    <w:name w:val="Strong"/>
    <w:basedOn w:val="DefaultParagraphFont"/>
    <w:uiPriority w:val="22"/>
    <w:qFormat/>
    <w:rsid w:val="001A4EA6"/>
    <w:rPr>
      <w:b/>
      <w:bCs/>
    </w:rPr>
  </w:style>
  <w:style w:type="numbering" w:customStyle="1" w:styleId="CurrentList1">
    <w:name w:val="Current List1"/>
    <w:uiPriority w:val="99"/>
    <w:rsid w:val="00320F51"/>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729425">
      <w:bodyDiv w:val="1"/>
      <w:marLeft w:val="0"/>
      <w:marRight w:val="0"/>
      <w:marTop w:val="0"/>
      <w:marBottom w:val="0"/>
      <w:divBdr>
        <w:top w:val="none" w:sz="0" w:space="0" w:color="auto"/>
        <w:left w:val="none" w:sz="0" w:space="0" w:color="auto"/>
        <w:bottom w:val="none" w:sz="0" w:space="0" w:color="auto"/>
        <w:right w:val="none" w:sz="0" w:space="0" w:color="auto"/>
      </w:divBdr>
    </w:div>
    <w:div w:id="662779932">
      <w:bodyDiv w:val="1"/>
      <w:marLeft w:val="0"/>
      <w:marRight w:val="0"/>
      <w:marTop w:val="0"/>
      <w:marBottom w:val="0"/>
      <w:divBdr>
        <w:top w:val="none" w:sz="0" w:space="0" w:color="auto"/>
        <w:left w:val="none" w:sz="0" w:space="0" w:color="auto"/>
        <w:bottom w:val="none" w:sz="0" w:space="0" w:color="auto"/>
        <w:right w:val="none" w:sz="0" w:space="0" w:color="auto"/>
      </w:divBdr>
    </w:div>
    <w:div w:id="1018779665">
      <w:bodyDiv w:val="1"/>
      <w:marLeft w:val="0"/>
      <w:marRight w:val="0"/>
      <w:marTop w:val="0"/>
      <w:marBottom w:val="0"/>
      <w:divBdr>
        <w:top w:val="none" w:sz="0" w:space="0" w:color="auto"/>
        <w:left w:val="none" w:sz="0" w:space="0" w:color="auto"/>
        <w:bottom w:val="none" w:sz="0" w:space="0" w:color="auto"/>
        <w:right w:val="none" w:sz="0" w:space="0" w:color="auto"/>
      </w:divBdr>
    </w:div>
    <w:div w:id="1422406392">
      <w:bodyDiv w:val="1"/>
      <w:marLeft w:val="0"/>
      <w:marRight w:val="0"/>
      <w:marTop w:val="0"/>
      <w:marBottom w:val="0"/>
      <w:divBdr>
        <w:top w:val="none" w:sz="0" w:space="0" w:color="auto"/>
        <w:left w:val="none" w:sz="0" w:space="0" w:color="auto"/>
        <w:bottom w:val="none" w:sz="0" w:space="0" w:color="auto"/>
        <w:right w:val="none" w:sz="0" w:space="0" w:color="auto"/>
      </w:divBdr>
    </w:div>
    <w:div w:id="1684939371">
      <w:bodyDiv w:val="1"/>
      <w:marLeft w:val="0"/>
      <w:marRight w:val="0"/>
      <w:marTop w:val="0"/>
      <w:marBottom w:val="0"/>
      <w:divBdr>
        <w:top w:val="none" w:sz="0" w:space="0" w:color="auto"/>
        <w:left w:val="none" w:sz="0" w:space="0" w:color="auto"/>
        <w:bottom w:val="none" w:sz="0" w:space="0" w:color="auto"/>
        <w:right w:val="none" w:sz="0" w:space="0" w:color="auto"/>
      </w:divBdr>
      <w:divsChild>
        <w:div w:id="145318464">
          <w:marLeft w:val="0"/>
          <w:marRight w:val="0"/>
          <w:marTop w:val="0"/>
          <w:marBottom w:val="0"/>
          <w:divBdr>
            <w:top w:val="none" w:sz="0" w:space="0" w:color="auto"/>
            <w:left w:val="none" w:sz="0" w:space="0" w:color="auto"/>
            <w:bottom w:val="none" w:sz="0" w:space="0" w:color="auto"/>
            <w:right w:val="none" w:sz="0" w:space="0" w:color="auto"/>
          </w:divBdr>
          <w:divsChild>
            <w:div w:id="108811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226295">
      <w:bodyDiv w:val="1"/>
      <w:marLeft w:val="0"/>
      <w:marRight w:val="0"/>
      <w:marTop w:val="0"/>
      <w:marBottom w:val="0"/>
      <w:divBdr>
        <w:top w:val="none" w:sz="0" w:space="0" w:color="auto"/>
        <w:left w:val="none" w:sz="0" w:space="0" w:color="auto"/>
        <w:bottom w:val="none" w:sz="0" w:space="0" w:color="auto"/>
        <w:right w:val="none" w:sz="0" w:space="0" w:color="auto"/>
      </w:divBdr>
    </w:div>
    <w:div w:id="2106924722">
      <w:bodyDiv w:val="1"/>
      <w:marLeft w:val="0"/>
      <w:marRight w:val="0"/>
      <w:marTop w:val="0"/>
      <w:marBottom w:val="0"/>
      <w:divBdr>
        <w:top w:val="none" w:sz="0" w:space="0" w:color="auto"/>
        <w:left w:val="none" w:sz="0" w:space="0" w:color="auto"/>
        <w:bottom w:val="none" w:sz="0" w:space="0" w:color="auto"/>
        <w:right w:val="none" w:sz="0" w:space="0" w:color="auto"/>
      </w:divBdr>
    </w:div>
    <w:div w:id="2110809457">
      <w:bodyDiv w:val="1"/>
      <w:marLeft w:val="0"/>
      <w:marRight w:val="0"/>
      <w:marTop w:val="0"/>
      <w:marBottom w:val="0"/>
      <w:divBdr>
        <w:top w:val="none" w:sz="0" w:space="0" w:color="auto"/>
        <w:left w:val="none" w:sz="0" w:space="0" w:color="auto"/>
        <w:bottom w:val="none" w:sz="0" w:space="0" w:color="auto"/>
        <w:right w:val="none" w:sz="0" w:space="0" w:color="auto"/>
      </w:divBdr>
      <w:divsChild>
        <w:div w:id="864638625">
          <w:marLeft w:val="0"/>
          <w:marRight w:val="0"/>
          <w:marTop w:val="0"/>
          <w:marBottom w:val="0"/>
          <w:divBdr>
            <w:top w:val="none" w:sz="0" w:space="0" w:color="auto"/>
            <w:left w:val="none" w:sz="0" w:space="0" w:color="auto"/>
            <w:bottom w:val="none" w:sz="0" w:space="0" w:color="auto"/>
            <w:right w:val="none" w:sz="0" w:space="0" w:color="auto"/>
          </w:divBdr>
          <w:divsChild>
            <w:div w:id="36636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edtherapeutics.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976B974A71644F940444A2669DA78C" ma:contentTypeVersion="17" ma:contentTypeDescription="Create a new document." ma:contentTypeScope="" ma:versionID="d1d6728e3ea387faceb644bea9420e81">
  <xsd:schema xmlns:xsd="http://www.w3.org/2001/XMLSchema" xmlns:xs="http://www.w3.org/2001/XMLSchema" xmlns:p="http://schemas.microsoft.com/office/2006/metadata/properties" xmlns:ns2="742dd2c6-9ee9-4ed7-bb17-1978828e3f15" xmlns:ns3="fc500148-7655-4b5c-b5c5-53bd808e6ca5" xmlns:ns4="84ec9e47-04a6-42ed-9aa2-01d365afea66" targetNamespace="http://schemas.microsoft.com/office/2006/metadata/properties" ma:root="true" ma:fieldsID="693ef29b7c89136571670d61c2008132" ns2:_="" ns3:_="" ns4:_="">
    <xsd:import namespace="742dd2c6-9ee9-4ed7-bb17-1978828e3f15"/>
    <xsd:import namespace="fc500148-7655-4b5c-b5c5-53bd808e6ca5"/>
    <xsd:import namespace="84ec9e47-04a6-42ed-9aa2-01d365afea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2:MediaServiceDateTaken"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dd2c6-9ee9-4ed7-bb17-1978828e3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0cb78f-3d0f-4a47-b5eb-b152df72fd71"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500148-7655-4b5c-b5c5-53bd808e6ca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c9e47-04a6-42ed-9aa2-01d365afea6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81d0251f-f50c-465f-b8f6-a04ac1c18b4f}" ma:internalName="TaxCatchAll" ma:showField="CatchAllData" ma:web="84ec9e47-04a6-42ed-9aa2-01d365afea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42dd2c6-9ee9-4ed7-bb17-1978828e3f15">
      <Terms xmlns="http://schemas.microsoft.com/office/infopath/2007/PartnerControls"/>
    </lcf76f155ced4ddcb4097134ff3c332f>
    <TaxCatchAll xmlns="84ec9e47-04a6-42ed-9aa2-01d365afea66" xsi:nil="true"/>
  </documentManagement>
</p:properties>
</file>

<file path=customXml/itemProps1.xml><?xml version="1.0" encoding="utf-8"?>
<ds:datastoreItem xmlns:ds="http://schemas.openxmlformats.org/officeDocument/2006/customXml" ds:itemID="{B9A1C6B5-A0BF-4F98-9726-12904DF81FC8}">
  <ds:schemaRefs>
    <ds:schemaRef ds:uri="http://schemas.openxmlformats.org/officeDocument/2006/bibliography"/>
  </ds:schemaRefs>
</ds:datastoreItem>
</file>

<file path=customXml/itemProps2.xml><?xml version="1.0" encoding="utf-8"?>
<ds:datastoreItem xmlns:ds="http://schemas.openxmlformats.org/officeDocument/2006/customXml" ds:itemID="{40024D87-4B8C-4DB7-B5C3-4FC0CE575A68}">
  <ds:schemaRefs>
    <ds:schemaRef ds:uri="http://schemas.microsoft.com/sharepoint/v3/contenttype/forms"/>
  </ds:schemaRefs>
</ds:datastoreItem>
</file>

<file path=customXml/itemProps3.xml><?xml version="1.0" encoding="utf-8"?>
<ds:datastoreItem xmlns:ds="http://schemas.openxmlformats.org/officeDocument/2006/customXml" ds:itemID="{9A004EF5-5811-4A5C-93BD-A39AC3EFA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dd2c6-9ee9-4ed7-bb17-1978828e3f15"/>
    <ds:schemaRef ds:uri="fc500148-7655-4b5c-b5c5-53bd808e6ca5"/>
    <ds:schemaRef ds:uri="84ec9e47-04a6-42ed-9aa2-01d365afea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8DF62-FC18-4D24-886B-C7E9BFA57A31}">
  <ds:schemaRefs>
    <ds:schemaRef ds:uri="http://schemas.microsoft.com/office/2006/metadata/properties"/>
    <ds:schemaRef ds:uri="http://schemas.microsoft.com/office/infopath/2007/PartnerControls"/>
    <ds:schemaRef ds:uri="742dd2c6-9ee9-4ed7-bb17-1978828e3f15"/>
    <ds:schemaRef ds:uri="84ec9e47-04a6-42ed-9aa2-01d365afea6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2948</Words>
  <Characters>16809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Desmarais</dc:creator>
  <cp:keywords/>
  <dc:description/>
  <cp:lastModifiedBy>Bill Desmarais</cp:lastModifiedBy>
  <cp:revision>2</cp:revision>
  <dcterms:created xsi:type="dcterms:W3CDTF">2025-07-12T23:26:00Z</dcterms:created>
  <dcterms:modified xsi:type="dcterms:W3CDTF">2025-07-12T23:26:00Z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0x010100F6976B974A71644F940444A2669DA78C</vt:lpwstr>
  </property>
  <property fmtid="{D5CDD505-2E9C-101B-9397-08002B2CF9AE}" pid="3" name="MediaServiceImageTags">
    <vt:lpwstr/>
  </property>
</Properties>
</file>